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BBC45" w14:textId="78D124DE" w:rsidR="001C2D6F" w:rsidRPr="00110193" w:rsidRDefault="001C2D6F" w:rsidP="001C2D6F">
      <w:pPr>
        <w:spacing w:after="200" w:line="240" w:lineRule="auto"/>
        <w:jc w:val="both"/>
        <w:rPr>
          <w:rFonts w:ascii="Arial Narrow" w:eastAsia="Calibri" w:hAnsi="Arial Narrow" w:cs="Times New Roman"/>
          <w:b/>
          <w:color w:val="FF0000"/>
        </w:rPr>
      </w:pPr>
      <w:r w:rsidRPr="00110193">
        <w:rPr>
          <w:rFonts w:ascii="Arial Narrow" w:eastAsia="Calibri" w:hAnsi="Arial Narrow" w:cs="Times New Roman"/>
          <w:b/>
          <w:color w:val="FF0000"/>
        </w:rPr>
        <w:t xml:space="preserve">Badanie </w:t>
      </w:r>
      <w:r w:rsidR="00B86BC4" w:rsidRPr="00B86BC4">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B81607">
        <w:rPr>
          <w:rFonts w:ascii="Arial Narrow" w:eastAsia="Calibri" w:hAnsi="Arial Narrow" w:cs="Times New Roman"/>
          <w:b/>
          <w:color w:val="FF0000"/>
        </w:rPr>
        <w:t>2</w:t>
      </w:r>
      <w:r w:rsidRPr="00110193">
        <w:rPr>
          <w:rFonts w:ascii="Arial Narrow" w:eastAsia="Calibri" w:hAnsi="Arial Narrow" w:cs="Times New Roman"/>
          <w:b/>
          <w:color w:val="FF0000"/>
        </w:rPr>
        <w:t xml:space="preserve"> rok</w:t>
      </w:r>
    </w:p>
    <w:p w14:paraId="1CCB11BF" w14:textId="11598C77" w:rsidR="00613EFF" w:rsidRPr="00613EFF" w:rsidRDefault="00613EFF" w:rsidP="00613EFF">
      <w:pPr>
        <w:spacing w:before="120" w:after="0" w:line="240" w:lineRule="auto"/>
        <w:jc w:val="both"/>
        <w:rPr>
          <w:rFonts w:ascii="Arial Narrow" w:eastAsia="Calibri" w:hAnsi="Arial Narrow" w:cs="Times New Roman"/>
          <w:b/>
        </w:rPr>
      </w:pPr>
      <w:r w:rsidRPr="00613EFF">
        <w:rPr>
          <w:rFonts w:ascii="Arial Narrow" w:eastAsia="Calibri" w:hAnsi="Arial Narrow" w:cs="Times New Roman"/>
          <w:b/>
        </w:rPr>
        <w:t xml:space="preserve">Przykład nr </w:t>
      </w:r>
      <w:r>
        <w:rPr>
          <w:rFonts w:ascii="Arial Narrow" w:eastAsia="Calibri" w:hAnsi="Arial Narrow" w:cs="Times New Roman"/>
          <w:b/>
        </w:rPr>
        <w:t>4</w:t>
      </w:r>
      <w:r w:rsidRPr="00613EFF">
        <w:rPr>
          <w:rFonts w:ascii="Arial Narrow" w:eastAsia="Calibri" w:hAnsi="Arial Narrow" w:cs="Times New Roman"/>
          <w:b/>
        </w:rPr>
        <w:t xml:space="preserve"> - Sprawozdanie z badania rocznego </w:t>
      </w:r>
      <w:r w:rsidRPr="00613EFF">
        <w:rPr>
          <w:rFonts w:ascii="Arial Narrow" w:eastAsia="Calibri" w:hAnsi="Arial Narrow" w:cs="Times New Roman"/>
          <w:b/>
          <w:bCs/>
        </w:rPr>
        <w:t xml:space="preserve">skonsolidowanego </w:t>
      </w:r>
      <w:r w:rsidRPr="00613EFF">
        <w:rPr>
          <w:rFonts w:ascii="Arial Narrow" w:eastAsia="Calibri" w:hAnsi="Arial Narrow" w:cs="Times New Roman"/>
          <w:b/>
        </w:rPr>
        <w:t>sprawozdania finansowego sporządzonego zgodnie z MSSF JZP (jednostki dominującej, która jest spółką giełdową), zawierające opinię bez zastrzeżeń</w:t>
      </w:r>
    </w:p>
    <w:p w14:paraId="35748C00" w14:textId="77777777" w:rsidR="00613EFF" w:rsidRPr="00613EFF" w:rsidRDefault="00613EFF" w:rsidP="00613EFF">
      <w:pPr>
        <w:spacing w:before="120" w:after="0" w:line="240" w:lineRule="auto"/>
        <w:jc w:val="both"/>
        <w:rPr>
          <w:rFonts w:ascii="Arial Narrow" w:eastAsia="Calibri" w:hAnsi="Arial Narrow" w:cs="Times New Roman"/>
        </w:rPr>
      </w:pPr>
    </w:p>
    <w:p w14:paraId="532BBE01" w14:textId="77777777" w:rsidR="00613EFF" w:rsidRPr="00613EFF" w:rsidRDefault="00613EFF" w:rsidP="00613EFF">
      <w:pPr>
        <w:spacing w:after="120" w:line="240" w:lineRule="auto"/>
        <w:contextualSpacing/>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Komentarz:</w:t>
      </w:r>
    </w:p>
    <w:p w14:paraId="50251CAE" w14:textId="4E46721F"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 xml:space="preserve">Biegli rewidenci stosując przykład powinni go dostosować do </w:t>
      </w:r>
      <w:r w:rsidR="00C34A6A" w:rsidRPr="00613EFF">
        <w:rPr>
          <w:rFonts w:ascii="Arial Narrow" w:eastAsia="Times New Roman" w:hAnsi="Arial Narrow" w:cs="Times New Roman"/>
          <w:bCs/>
          <w:color w:val="000000"/>
          <w:sz w:val="18"/>
          <w:szCs w:val="18"/>
        </w:rPr>
        <w:t xml:space="preserve">okoliczności </w:t>
      </w:r>
      <w:r w:rsidRPr="00613EFF">
        <w:rPr>
          <w:rFonts w:ascii="Arial Narrow" w:eastAsia="Times New Roman" w:hAnsi="Arial Narrow" w:cs="Times New Roman"/>
          <w:bCs/>
          <w:color w:val="000000"/>
          <w:sz w:val="18"/>
          <w:szCs w:val="18"/>
        </w:rPr>
        <w:t>danego zlecenia badania;</w:t>
      </w:r>
    </w:p>
    <w:p w14:paraId="3ACA23C4"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bookmarkStart w:id="0" w:name="_Hlk534981100"/>
      <w:r w:rsidRPr="00613EFF">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bookmarkEnd w:id="0"/>
    <w:p w14:paraId="77CAE6E6"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613EFF">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E08F772"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09ADD9" w14:textId="77777777" w:rsidR="00613EFF" w:rsidRPr="00613EFF" w:rsidRDefault="00613EFF" w:rsidP="00613EFF">
      <w:pPr>
        <w:spacing w:before="120" w:after="0" w:line="240" w:lineRule="auto"/>
        <w:jc w:val="center"/>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niezależnego biegłego rewidenta z badania</w:t>
      </w:r>
    </w:p>
    <w:p w14:paraId="035F4B15"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D011CF"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r w:rsidRPr="00613EFF">
        <w:rPr>
          <w:rFonts w:ascii="Arial Narrow" w:eastAsia="Times New Roman" w:hAnsi="Arial Narrow" w:cs="Times New Roman"/>
          <w:b/>
          <w:bCs/>
          <w:color w:val="000000"/>
        </w:rPr>
        <w:t xml:space="preserve">Dla Walnego Zgromadzenia i Rady Nadzorczej [ABC S.A.] </w:t>
      </w:r>
    </w:p>
    <w:p w14:paraId="3E48205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00DAA6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574F3AD6" w14:textId="77777777" w:rsidR="00613EFF" w:rsidRPr="00613EFF" w:rsidRDefault="00613EFF" w:rsidP="00613EFF">
      <w:pPr>
        <w:spacing w:before="120" w:after="0" w:line="240" w:lineRule="auto"/>
        <w:jc w:val="both"/>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z badania rocznego skonsolidowanego sprawozdania finansowego</w:t>
      </w:r>
    </w:p>
    <w:p w14:paraId="159102AE" w14:textId="77777777" w:rsidR="00613EFF" w:rsidRPr="00613EFF" w:rsidRDefault="00613EFF" w:rsidP="00613EFF">
      <w:pPr>
        <w:spacing w:before="36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
          <w:bCs/>
          <w:iCs/>
          <w:color w:val="000000"/>
        </w:rPr>
        <w:t xml:space="preserve">Opinia </w:t>
      </w:r>
      <w:r w:rsidRPr="00613EFF">
        <w:rPr>
          <w:rFonts w:ascii="Arial Narrow" w:eastAsia="Times New Roman" w:hAnsi="Arial Narrow" w:cs="Times New Roman"/>
          <w:bCs/>
          <w:i/>
          <w:iCs/>
          <w:color w:val="00B050"/>
        </w:rPr>
        <w:t>&lt;w przypadku opinii innej niż bez zastrzeżeń pamiętaj o odpowiedniej zmianie nazwy tej sekcji&gt;</w:t>
      </w:r>
    </w:p>
    <w:p w14:paraId="77208601" w14:textId="3E20E23D" w:rsidR="00613EFF" w:rsidRPr="00613EFF" w:rsidRDefault="00613EFF" w:rsidP="00613EFF">
      <w:pPr>
        <w:spacing w:before="12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Cs/>
          <w:iCs/>
          <w:color w:val="000000"/>
        </w:rPr>
        <w:t>Przeprowadziliśmy badanie rocznego skonsolidowanego sprawozdania finansowego grupy kapitałowej, w której jednostką dominując</w:t>
      </w:r>
      <w:r w:rsidR="0043412B">
        <w:rPr>
          <w:rFonts w:ascii="Arial Narrow" w:eastAsia="Times New Roman" w:hAnsi="Arial Narrow" w:cs="Times New Roman"/>
          <w:bCs/>
          <w:iCs/>
          <w:color w:val="000000"/>
        </w:rPr>
        <w:t>ą</w:t>
      </w:r>
      <w:r w:rsidRPr="00613EFF">
        <w:rPr>
          <w:rFonts w:ascii="Arial Narrow" w:eastAsia="Times New Roman" w:hAnsi="Arial Narrow" w:cs="Times New Roman"/>
          <w:bCs/>
          <w:iCs/>
          <w:color w:val="000000"/>
        </w:rPr>
        <w:t xml:space="preserve"> jest [ABC S.A.</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(”Jednostka dominująca”) („Grupa”) zawierające skonsolidowane sprawozdanie z sytuacji finansowej na dzień 31 grudnia 20</w:t>
      </w:r>
      <w:r w:rsidR="002C6F68">
        <w:rPr>
          <w:rFonts w:ascii="Arial Narrow" w:eastAsia="Times New Roman" w:hAnsi="Arial Narrow" w:cs="Times New Roman"/>
          <w:bCs/>
          <w:iCs/>
          <w:color w:val="000000"/>
        </w:rPr>
        <w:t>2</w:t>
      </w:r>
      <w:r w:rsidR="00A376B0">
        <w:rPr>
          <w:rFonts w:ascii="Arial Narrow" w:eastAsia="Times New Roman" w:hAnsi="Arial Narrow" w:cs="Times New Roman"/>
          <w:bCs/>
          <w:iCs/>
          <w:color w:val="000000"/>
        </w:rPr>
        <w:t>2</w:t>
      </w:r>
      <w:r w:rsidRPr="00613EFF">
        <w:rPr>
          <w:rFonts w:ascii="Arial Narrow" w:eastAsia="Times New Roman" w:hAnsi="Arial Narrow" w:cs="Times New Roman"/>
          <w:bCs/>
          <w:iCs/>
          <w:color w:val="000000"/>
        </w:rPr>
        <w:t xml:space="preserve"> r. oraz </w:t>
      </w:r>
      <w:r w:rsidRPr="00C210A1">
        <w:rPr>
          <w:rFonts w:ascii="Arial Narrow" w:eastAsia="Times New Roman" w:hAnsi="Arial Narrow" w:cs="Times New Roman"/>
          <w:bCs/>
          <w:iCs/>
          <w:color w:val="000000"/>
        </w:rPr>
        <w:t>skonsolidowane sprawozdanie z całkowitych dochodów, skonsolidowane sprawozdanie ze zmian w kapitale własnym, skonsolidowane sprawozdanie z przepływów pieniężnych za rok obrotowy od 1 stycznia do 31 grudnia 20</w:t>
      </w:r>
      <w:r w:rsidR="002C6F68" w:rsidRPr="00C210A1">
        <w:rPr>
          <w:rFonts w:ascii="Arial Narrow" w:eastAsia="Times New Roman" w:hAnsi="Arial Narrow" w:cs="Times New Roman"/>
          <w:bCs/>
          <w:iCs/>
          <w:color w:val="000000"/>
        </w:rPr>
        <w:t>2</w:t>
      </w:r>
      <w:r w:rsidR="00A376B0">
        <w:rPr>
          <w:rFonts w:ascii="Arial Narrow" w:eastAsia="Times New Roman" w:hAnsi="Arial Narrow" w:cs="Times New Roman"/>
          <w:bCs/>
          <w:iCs/>
          <w:color w:val="000000"/>
        </w:rPr>
        <w:t>2</w:t>
      </w:r>
      <w:r w:rsidRPr="00C210A1">
        <w:rPr>
          <w:rFonts w:ascii="Arial Narrow" w:eastAsia="Times New Roman" w:hAnsi="Arial Narrow" w:cs="Times New Roman"/>
          <w:bCs/>
          <w:iCs/>
          <w:color w:val="000000"/>
        </w:rPr>
        <w:t xml:space="preserve"> r. </w:t>
      </w:r>
      <w:r w:rsidRPr="00C210A1">
        <w:rPr>
          <w:rFonts w:ascii="Arial Narrow" w:eastAsia="Times New Roman" w:hAnsi="Arial Narrow" w:cs="Times New Roman"/>
          <w:bCs/>
          <w:iCs/>
        </w:rPr>
        <w:t>oraz informację dodatkową zawierają opis przyjętych zasad</w:t>
      </w:r>
      <w:r w:rsidRPr="00C210A1">
        <w:rPr>
          <w:rFonts w:ascii="Arial Narrow" w:eastAsia="Times New Roman" w:hAnsi="Arial Narrow" w:cs="Times New Roman"/>
          <w:bCs/>
          <w:iCs/>
          <w:color w:val="000000"/>
        </w:rPr>
        <w:t xml:space="preserve"> rachunkowości i inne informacje objaśniające</w:t>
      </w:r>
      <w:r w:rsidRPr="00613EFF">
        <w:rPr>
          <w:rFonts w:ascii="Arial Narrow" w:eastAsia="Times New Roman" w:hAnsi="Arial Narrow" w:cs="Times New Roman"/>
          <w:bCs/>
          <w:iCs/>
          <w:color w:val="000000"/>
        </w:rPr>
        <w:t xml:space="preserve"> </w:t>
      </w:r>
      <w:r w:rsidR="00164434">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„skonsolidowane sprawozdanie finansowe”).</w:t>
      </w:r>
    </w:p>
    <w:p w14:paraId="35C1C86E"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Naszym zdaniem załączone skonsolidowane sprawozdanie finansowe: </w:t>
      </w:r>
      <w:r w:rsidRPr="00613EFF">
        <w:rPr>
          <w:rFonts w:ascii="Arial Narrow" w:eastAsia="Times New Roman" w:hAnsi="Arial Narrow" w:cs="Times New Roman"/>
          <w:bCs/>
          <w:i/>
          <w:iCs/>
          <w:color w:val="00B050"/>
        </w:rPr>
        <w:t>&lt;w przypadku opinii innej niż bez zastrzeżeń pamiętaj o odpowiedniej zmianie brzmienia&gt;</w:t>
      </w:r>
    </w:p>
    <w:p w14:paraId="6632E55F" w14:textId="59D53F66"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przedstawia rzetelny i jasny obraz skonsolidowanej sytuacji majątkowej i finansowej Grupy na dzień 31 grudnia 20</w:t>
      </w:r>
      <w:r w:rsidR="002C6F68">
        <w:rPr>
          <w:rFonts w:ascii="Arial Narrow" w:eastAsia="Times New Roman" w:hAnsi="Arial Narrow" w:cs="Times New Roman"/>
          <w:bCs/>
          <w:iCs/>
          <w:color w:val="000000"/>
        </w:rPr>
        <w:t>2</w:t>
      </w:r>
      <w:r w:rsidR="00A376B0">
        <w:rPr>
          <w:rFonts w:ascii="Arial Narrow" w:eastAsia="Times New Roman" w:hAnsi="Arial Narrow" w:cs="Times New Roman"/>
          <w:bCs/>
          <w:iCs/>
          <w:color w:val="000000"/>
        </w:rPr>
        <w:t>2</w:t>
      </w:r>
      <w:r w:rsidRPr="00613EFF">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9965D4E" w14:textId="3F3A083C"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jest zgodne co do formy i treści z obowiązującymi Grupę przepisami prawa oraz statutem Jednostki dominującej.</w:t>
      </w:r>
      <w:r w:rsidRPr="00613EFF">
        <w:rPr>
          <w:rFonts w:ascii="Arial Narrow" w:eastAsia="Times New Roman" w:hAnsi="Arial Narrow" w:cs="Times New Roman"/>
          <w:bCs/>
          <w:iCs/>
          <w:color w:val="000000"/>
          <w:vertAlign w:val="superscript"/>
        </w:rPr>
        <w:footnoteReference w:id="1"/>
      </w:r>
      <w:r w:rsidR="003262F2">
        <w:rPr>
          <w:rFonts w:ascii="Arial Narrow" w:eastAsia="Times New Roman" w:hAnsi="Arial Narrow" w:cs="Times New Roman"/>
          <w:bCs/>
          <w:iCs/>
          <w:color w:val="000000"/>
          <w:vertAlign w:val="superscript"/>
        </w:rPr>
        <w:t>,</w:t>
      </w:r>
      <w:r w:rsidR="007D5C63">
        <w:rPr>
          <w:rStyle w:val="Odwoanieprzypisudolnego"/>
          <w:rFonts w:ascii="Arial Narrow" w:eastAsia="Times New Roman" w:hAnsi="Arial Narrow" w:cs="Times New Roman"/>
          <w:bCs/>
          <w:iCs/>
          <w:color w:val="000000"/>
        </w:rPr>
        <w:footnoteReference w:id="2"/>
      </w:r>
    </w:p>
    <w:p w14:paraId="2886537A" w14:textId="77777777" w:rsidR="00613EFF" w:rsidRPr="00613EFF" w:rsidRDefault="00613EFF" w:rsidP="00613EFF">
      <w:pPr>
        <w:spacing w:before="120" w:after="0" w:line="240" w:lineRule="auto"/>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 xml:space="preserve">Niniejsza </w:t>
      </w:r>
      <w:r w:rsidRPr="00613EFF">
        <w:rPr>
          <w:rFonts w:ascii="Arial Narrow" w:eastAsia="Times New Roman" w:hAnsi="Arial Narrow" w:cs="Times New Roman"/>
          <w:bCs/>
          <w:iCs/>
        </w:rPr>
        <w:t>opinia jest spójna ze sprawozdaniem dodatkowym dla Komitetu Audytu, które wydaliśmy dnia [data]</w:t>
      </w:r>
      <w:r w:rsidRPr="00613EFF">
        <w:rPr>
          <w:rFonts w:ascii="Arial Narrow" w:eastAsia="Times New Roman" w:hAnsi="Arial Narrow" w:cs="Times New Roman"/>
          <w:bCs/>
          <w:iCs/>
          <w:color w:val="000000"/>
        </w:rPr>
        <w:t>.</w:t>
      </w:r>
    </w:p>
    <w:p w14:paraId="443D3681"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
          <w:bCs/>
          <w:iCs/>
          <w:color w:val="000000"/>
        </w:rPr>
        <w:lastRenderedPageBreak/>
        <w:t xml:space="preserve">Podstawa opinii </w:t>
      </w:r>
      <w:r w:rsidRPr="00613EFF">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7B60BBC4" w14:textId="70EB2B34" w:rsidR="00613EFF" w:rsidRPr="00613EFF" w:rsidRDefault="00613EFF" w:rsidP="00613EFF">
      <w:pPr>
        <w:spacing w:before="120" w:after="0" w:line="240" w:lineRule="auto"/>
        <w:jc w:val="both"/>
        <w:rPr>
          <w:rFonts w:ascii="Arial Narrow" w:eastAsia="Arial" w:hAnsi="Arial Narrow" w:cs="Times New Roman"/>
        </w:rPr>
      </w:pPr>
      <w:r w:rsidRPr="00E13E81">
        <w:rPr>
          <w:rFonts w:ascii="Arial Narrow" w:eastAsia="Arial" w:hAnsi="Arial Narrow" w:cs="Times New Roman"/>
        </w:rPr>
        <w:t>Nasze badanie przeprowadziliśmy zgodnie</w:t>
      </w:r>
      <w:r w:rsidRPr="00613EFF">
        <w:rPr>
          <w:rFonts w:ascii="Arial Narrow" w:eastAsia="Arial" w:hAnsi="Arial Narrow" w:cs="Times New Roman"/>
        </w:rPr>
        <w:t xml:space="preserve"> z </w:t>
      </w:r>
      <w:r w:rsidRPr="00613EFF">
        <w:rPr>
          <w:rFonts w:ascii="Arial Narrow" w:eastAsia="Times New Roman" w:hAnsi="Arial Narrow" w:cs="Times New Roman"/>
          <w:color w:val="000000"/>
          <w:lang w:eastAsia="pl-PL"/>
        </w:rPr>
        <w:t xml:space="preserve">Krajowymi Standardami Badania w brzmieniu Międzynarodowych Standardów Badania </w:t>
      </w:r>
      <w:bookmarkStart w:id="1" w:name="_Hlk92892099"/>
      <w:r w:rsidRPr="00613EFF">
        <w:rPr>
          <w:rFonts w:ascii="Arial Narrow" w:eastAsia="Times New Roman" w:hAnsi="Arial Narrow" w:cs="Times New Roman"/>
          <w:color w:val="000000"/>
          <w:lang w:eastAsia="pl-PL"/>
        </w:rPr>
        <w:t>przyjętymi uchwałą Krajowej Rady Biegłych Rewidentów nr 3430/52a/2019 z dnia 21 marca 2019 r. w sprawie krajowych standardów badania oraz innych dokumentów</w:t>
      </w:r>
      <w:bookmarkEnd w:id="1"/>
      <w:r w:rsidRPr="00613EFF">
        <w:rPr>
          <w:rFonts w:ascii="Arial Narrow" w:eastAsia="Times New Roman" w:hAnsi="Arial Narrow" w:cs="Times New Roman"/>
          <w:color w:val="000000"/>
          <w:lang w:eastAsia="pl-PL"/>
        </w:rPr>
        <w:t>, z późn. zm.</w:t>
      </w:r>
      <w:r w:rsidR="002C6F68">
        <w:rPr>
          <w:rStyle w:val="Odwoanieprzypisudolnego"/>
          <w:rFonts w:ascii="Arial Narrow" w:eastAsia="Arial" w:hAnsi="Arial Narrow" w:cs="Times New Roman"/>
        </w:rPr>
        <w:footnoteReference w:id="3"/>
      </w:r>
      <w:r w:rsidRPr="00613EFF">
        <w:rPr>
          <w:rFonts w:ascii="Arial Narrow" w:eastAsia="Arial" w:hAnsi="Arial Narrow" w:cs="Times New Roman"/>
        </w:rPr>
        <w:t xml:space="preserve"> </w:t>
      </w:r>
      <w:r w:rsidR="001976D2" w:rsidRPr="00613EFF">
        <w:rPr>
          <w:rFonts w:ascii="Arial Narrow" w:eastAsia="Arial" w:hAnsi="Arial Narrow" w:cs="Times New Roman"/>
        </w:rPr>
        <w:t>(„KSB”)</w:t>
      </w:r>
      <w:r w:rsidR="001976D2">
        <w:rPr>
          <w:rFonts w:ascii="Arial Narrow" w:eastAsia="Arial" w:hAnsi="Arial Narrow" w:cs="Times New Roman"/>
        </w:rPr>
        <w:t xml:space="preserve"> </w:t>
      </w:r>
      <w:r w:rsidRPr="00613EFF">
        <w:rPr>
          <w:rFonts w:ascii="Arial Narrow" w:eastAsia="Arial" w:hAnsi="Arial Narrow" w:cs="Times New Roman"/>
        </w:rPr>
        <w:t xml:space="preserve">oraz stosownie do ustawy z dn. 11 maja 2017 r. o biegłych rewidentach, firmach audytorskich oraz nadzorze publicznym („Ustawa o biegłych rewidentach” – </w:t>
      </w:r>
      <w:r w:rsidR="002C6F68" w:rsidRPr="002C6F68">
        <w:rPr>
          <w:rFonts w:ascii="Arial Narrow" w:eastAsia="Arial" w:hAnsi="Arial Narrow" w:cs="Times New Roman"/>
        </w:rPr>
        <w:t>t.</w:t>
      </w:r>
      <w:r w:rsidR="00033983">
        <w:rPr>
          <w:rFonts w:ascii="Arial Narrow" w:eastAsia="Arial" w:hAnsi="Arial Narrow" w:cs="Times New Roman"/>
        </w:rPr>
        <w:t xml:space="preserve"> </w:t>
      </w:r>
      <w:r w:rsidR="002C6F68" w:rsidRPr="002C6F68">
        <w:rPr>
          <w:rFonts w:ascii="Arial Narrow" w:eastAsia="Arial" w:hAnsi="Arial Narrow" w:cs="Times New Roman"/>
        </w:rPr>
        <w:t xml:space="preserve">j. </w:t>
      </w:r>
      <w:r w:rsidR="00E13E81" w:rsidRPr="00E13E81">
        <w:rPr>
          <w:rFonts w:ascii="Arial Narrow" w:eastAsia="Arial" w:hAnsi="Arial Narrow" w:cs="Times New Roman"/>
        </w:rPr>
        <w:t>Dz. U. z 2022 r. poz. 1302 z późn. zm</w:t>
      </w:r>
      <w:r w:rsidR="001976D2" w:rsidRPr="001976D2">
        <w:rPr>
          <w:rFonts w:ascii="Arial Narrow" w:eastAsia="Arial" w:hAnsi="Arial Narrow" w:cs="Times New Roman"/>
        </w:rPr>
        <w:t>.</w:t>
      </w:r>
      <w:r w:rsidRPr="00613EFF">
        <w:rPr>
          <w:rFonts w:ascii="Arial Narrow" w:eastAsia="Arial" w:hAnsi="Arial Narrow" w:cs="Times New Roman"/>
        </w:rPr>
        <w:t xml:space="preserve">) oraz Rozporządzenia UE nr 537/2014 z dnia 16 kwietnia 2014 r. w sprawie szczegółowych wymogów dotyczących ustawowych badań sprawozdań finansowych jednostek interesu publicznego („Rozporządzenie UE” – </w:t>
      </w:r>
      <w:r w:rsidR="0000419B" w:rsidRPr="0000419B">
        <w:rPr>
          <w:rFonts w:ascii="Arial Narrow" w:eastAsia="Arial" w:hAnsi="Arial Narrow" w:cs="Times New Roman"/>
        </w:rPr>
        <w:t>Dz. Urz. UE L 158 z 27.05.2014, str. 77, z późn. zm.</w:t>
      </w:r>
      <w:r w:rsidRPr="00613EFF">
        <w:rPr>
          <w:rFonts w:ascii="Arial Narrow" w:eastAsia="Arial" w:hAnsi="Arial Narrow" w:cs="Times New Roman"/>
        </w:rPr>
        <w:t xml:space="preserve">). Nasza odpowiedzialność zgodnie z tymi standardami została dalej opisana w sekcji naszego sprawozdania </w:t>
      </w:r>
      <w:r w:rsidRPr="00613EFF">
        <w:rPr>
          <w:rFonts w:ascii="Arial Narrow" w:eastAsia="Arial" w:hAnsi="Arial Narrow" w:cs="Times New Roman"/>
          <w:i/>
        </w:rPr>
        <w:t>Odpowiedzialność biegłego rewidenta za badanie skonsolidowanego sprawozdania finansowego</w:t>
      </w:r>
      <w:r w:rsidRPr="00613EFF">
        <w:rPr>
          <w:rFonts w:ascii="Arial Narrow" w:eastAsia="Arial" w:hAnsi="Arial Narrow" w:cs="Times New Roman"/>
        </w:rPr>
        <w:t xml:space="preserve">. </w:t>
      </w:r>
    </w:p>
    <w:p w14:paraId="4910444A" w14:textId="67DAC803" w:rsidR="00613EFF" w:rsidRPr="00613EFF" w:rsidRDefault="00613EFF" w:rsidP="00613EFF">
      <w:pPr>
        <w:spacing w:before="120" w:after="0" w:line="240" w:lineRule="auto"/>
        <w:jc w:val="both"/>
        <w:rPr>
          <w:rFonts w:ascii="Arial Narrow" w:eastAsia="Arial" w:hAnsi="Arial Narrow" w:cs="Times New Roman"/>
        </w:rPr>
      </w:pPr>
      <w:r w:rsidRPr="006C7E3E">
        <w:rPr>
          <w:rFonts w:ascii="Arial Narrow" w:eastAsia="Arial" w:hAnsi="Arial Narrow" w:cs="Times New Roman"/>
        </w:rPr>
        <w:t xml:space="preserve">Jesteśmy niezależni od Spółek Grupy zgodnie z </w:t>
      </w:r>
      <w:r w:rsidR="00A6008A" w:rsidRPr="006C7E3E">
        <w:rPr>
          <w:rFonts w:ascii="Arial Narrow" w:eastAsia="Arial" w:hAnsi="Arial Narrow" w:cs="Times New Roman"/>
        </w:rPr>
        <w:t>Międzynarodowym Kodeksem etyki zawodowych księgowych (w</w:t>
      </w:r>
      <w:r w:rsidR="007D2D7F" w:rsidRPr="006C7E3E">
        <w:rPr>
          <w:rFonts w:ascii="Arial Narrow" w:eastAsia="Arial" w:hAnsi="Arial Narrow" w:cs="Times New Roman"/>
        </w:rPr>
        <w:t> </w:t>
      </w:r>
      <w:r w:rsidR="00A6008A" w:rsidRPr="006C7E3E">
        <w:rPr>
          <w:rFonts w:ascii="Arial Narrow" w:eastAsia="Arial" w:hAnsi="Arial Narrow" w:cs="Times New Roman"/>
        </w:rPr>
        <w:t xml:space="preserve">tym Międzynarodowymi standardami niezależności) Rady Międzynarodowych Standardów </w:t>
      </w:r>
      <w:r w:rsidR="006777E8" w:rsidRPr="006777E8">
        <w:rPr>
          <w:rFonts w:ascii="Arial Narrow" w:eastAsia="Arial" w:hAnsi="Arial Narrow" w:cs="Times New Roman"/>
        </w:rPr>
        <w:t xml:space="preserve">Etyki </w:t>
      </w:r>
      <w:r w:rsidR="00A6008A" w:rsidRPr="006C7E3E">
        <w:rPr>
          <w:rFonts w:ascii="Arial Narrow" w:eastAsia="Arial" w:hAnsi="Arial Narrow" w:cs="Times New Roman"/>
        </w:rPr>
        <w:t>dla Księgowych („Kodeks IESBA”)</w:t>
      </w:r>
      <w:r w:rsidR="00A6008A" w:rsidRPr="003870A2">
        <w:rPr>
          <w:rFonts w:ascii="Arial Narrow" w:eastAsia="Arial" w:hAnsi="Arial Narrow" w:cs="Times New Roman"/>
        </w:rPr>
        <w:t xml:space="preserve"> </w:t>
      </w:r>
      <w:r w:rsidR="00A6008A" w:rsidRPr="00613EFF">
        <w:rPr>
          <w:rFonts w:ascii="Arial Narrow" w:eastAsia="Arial" w:hAnsi="Arial Narrow" w:cs="Times New Roman"/>
        </w:rPr>
        <w:t>przyjętym</w:t>
      </w:r>
      <w:r w:rsidRPr="00613EFF">
        <w:rPr>
          <w:rFonts w:ascii="Arial Narrow" w:eastAsia="Arial" w:hAnsi="Arial Narrow" w:cs="Times New Roman"/>
        </w:rPr>
        <w:t xml:space="preserve"> </w:t>
      </w:r>
      <w:r w:rsidRPr="002C6F68">
        <w:rPr>
          <w:rFonts w:ascii="Arial Narrow" w:eastAsia="Arial" w:hAnsi="Arial Narrow" w:cs="Times New Roman"/>
        </w:rPr>
        <w:t>uchwałą Krajowej Rady Biegłych Rewidentów nr 3431/52a/2019 z dnia 25 marca 2019</w:t>
      </w:r>
      <w:r w:rsidR="00C123B8">
        <w:rPr>
          <w:rFonts w:ascii="Arial Narrow" w:eastAsia="Arial" w:hAnsi="Arial Narrow" w:cs="Times New Roman"/>
        </w:rPr>
        <w:t> </w:t>
      </w:r>
      <w:r w:rsidRPr="002C6F68">
        <w:rPr>
          <w:rFonts w:ascii="Arial Narrow" w:eastAsia="Arial" w:hAnsi="Arial Narrow" w:cs="Times New Roman"/>
        </w:rPr>
        <w:t>r. w sprawie zasad etyki zawodowej biegłych rewidentów</w:t>
      </w:r>
      <w:r w:rsidR="001976D2">
        <w:rPr>
          <w:rFonts w:ascii="Arial Narrow" w:eastAsia="Arial" w:hAnsi="Arial Narrow" w:cs="Times New Roman"/>
        </w:rPr>
        <w:t xml:space="preserve">, </w:t>
      </w:r>
      <w:r w:rsidR="001976D2" w:rsidRPr="00D91A5D">
        <w:rPr>
          <w:rFonts w:ascii="Arial Narrow" w:eastAsia="Arial" w:hAnsi="Arial Narrow" w:cs="Times New Roman"/>
        </w:rPr>
        <w:t>z późn. zm.</w:t>
      </w:r>
      <w:r w:rsidR="001976D2" w:rsidRPr="005865AB">
        <w:rPr>
          <w:rFonts w:ascii="Arial Narrow" w:eastAsia="Arial" w:hAnsi="Arial Narrow" w:cs="Times New Roman"/>
        </w:rPr>
        <w:t>,</w:t>
      </w:r>
      <w:r w:rsidR="001976D2" w:rsidRPr="000D0C47">
        <w:rPr>
          <w:rFonts w:ascii="Arial Narrow" w:eastAsia="Arial" w:hAnsi="Arial Narrow" w:cs="Times New Roman"/>
        </w:rPr>
        <w:t xml:space="preserve"> </w:t>
      </w:r>
      <w:r w:rsidRPr="00613EFF">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EF5EF6">
        <w:rPr>
          <w:rFonts w:ascii="Arial Narrow" w:eastAsia="Arial" w:hAnsi="Arial Narrow" w:cs="Times New Roman"/>
        </w:rPr>
        <w:t>IESBA</w:t>
      </w:r>
      <w:r w:rsidRPr="00613EFF">
        <w:rPr>
          <w:rFonts w:ascii="Arial Narrow" w:eastAsia="Arial" w:hAnsi="Arial Narrow" w:cs="Times New Roman"/>
        </w:rPr>
        <w:t>. W trakcie przeprowadzania badania kluczowy biegły rewident oraz firma audytorska pozostali niezależni od Spółki zgodnie z wymogami niezależności określonymi w</w:t>
      </w:r>
      <w:r w:rsidR="00D41501">
        <w:rPr>
          <w:rFonts w:ascii="Arial Narrow" w:eastAsia="Arial" w:hAnsi="Arial Narrow" w:cs="Times New Roman"/>
        </w:rPr>
        <w:t> </w:t>
      </w:r>
      <w:r w:rsidRPr="00613EFF">
        <w:rPr>
          <w:rFonts w:ascii="Arial Narrow" w:eastAsia="Arial" w:hAnsi="Arial Narrow" w:cs="Times New Roman"/>
        </w:rPr>
        <w:t>Ustawie o biegłych rewidentach oraz w Rozporządzeniu UE.</w:t>
      </w:r>
    </w:p>
    <w:p w14:paraId="1018AEEA"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Uważamy, że dowody badania, które uzyskaliśmy są wystarczające i odpowiednie, aby stanowić podstawę dla naszej opinii. </w:t>
      </w:r>
      <w:r w:rsidRPr="00613EFF">
        <w:rPr>
          <w:rFonts w:ascii="Arial Narrow" w:eastAsia="Times New Roman" w:hAnsi="Arial Narrow" w:cs="Times New Roman"/>
          <w:bCs/>
          <w:i/>
          <w:iCs/>
          <w:color w:val="00B050"/>
        </w:rPr>
        <w:t>&lt;w przypadku opinii innej niż bez zastrzeżeń pamiętaj o odpowiedniej zmianie brzmienia tych zapisów&gt;</w:t>
      </w:r>
    </w:p>
    <w:p w14:paraId="1DFB0D4B" w14:textId="77777777" w:rsidR="00613EFF" w:rsidRPr="00613EFF" w:rsidRDefault="00613EFF" w:rsidP="00613EFF">
      <w:pPr>
        <w:spacing w:before="240" w:after="0" w:line="240" w:lineRule="auto"/>
        <w:jc w:val="both"/>
        <w:rPr>
          <w:rFonts w:ascii="Arial Narrow" w:eastAsia="Arial" w:hAnsi="Arial Narrow" w:cs="Times New Roman"/>
          <w:b/>
          <w:highlight w:val="lightGray"/>
        </w:rPr>
      </w:pPr>
      <w:r w:rsidRPr="00613EFF">
        <w:rPr>
          <w:rFonts w:ascii="Arial Narrow" w:eastAsia="Arial" w:hAnsi="Arial Narrow" w:cs="Times New Roman"/>
          <w:b/>
          <w:bCs/>
          <w:iCs/>
          <w:highlight w:val="lightGray"/>
        </w:rPr>
        <w:t xml:space="preserve">Objaśnienie – </w:t>
      </w:r>
      <w:r w:rsidRPr="00613EFF">
        <w:rPr>
          <w:rFonts w:ascii="Arial Narrow" w:eastAsia="Arial" w:hAnsi="Arial Narrow" w:cs="Times New Roman"/>
          <w:b/>
          <w:highlight w:val="lightGray"/>
        </w:rPr>
        <w:t>Istotna niepewność dotycząca kontynuacji działalności</w:t>
      </w:r>
      <w:r w:rsidRPr="00613EFF">
        <w:rPr>
          <w:rFonts w:ascii="Arial Narrow" w:eastAsia="Arial" w:hAnsi="Arial Narrow" w:cs="Times New Roman"/>
          <w:b/>
          <w:highlight w:val="lightGray"/>
          <w:vertAlign w:val="superscript"/>
        </w:rPr>
        <w:footnoteReference w:id="4"/>
      </w:r>
    </w:p>
    <w:p w14:paraId="4339B842" w14:textId="5DF81B89" w:rsidR="00613EFF" w:rsidRPr="00613EFF" w:rsidRDefault="00613EFF" w:rsidP="00613EFF">
      <w:pPr>
        <w:spacing w:before="120" w:after="0" w:line="240" w:lineRule="auto"/>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7D2D7F">
        <w:rPr>
          <w:rFonts w:ascii="Arial Narrow" w:eastAsia="Times New Roman" w:hAnsi="Arial Narrow" w:cs="Times New Roman"/>
          <w:bCs/>
          <w:iCs/>
          <w:color w:val="000000"/>
          <w:highlight w:val="lightGray"/>
        </w:rPr>
        <w:t> </w:t>
      </w:r>
      <w:r w:rsidRPr="00613EFF">
        <w:rPr>
          <w:rFonts w:ascii="Arial Narrow" w:eastAsia="Times New Roman" w:hAnsi="Arial Narrow" w:cs="Times New Roman"/>
          <w:bCs/>
          <w:iCs/>
          <w:color w:val="000000"/>
          <w:highlight w:val="lightGray"/>
        </w:rPr>
        <w:t>grudnia 20</w:t>
      </w:r>
      <w:r w:rsidR="002C6F68">
        <w:rPr>
          <w:rFonts w:ascii="Arial Narrow" w:eastAsia="Times New Roman" w:hAnsi="Arial Narrow" w:cs="Times New Roman"/>
          <w:bCs/>
          <w:iCs/>
          <w:color w:val="000000"/>
          <w:highlight w:val="lightGray"/>
        </w:rPr>
        <w:t>2</w:t>
      </w:r>
      <w:r w:rsidR="00E13E81">
        <w:rPr>
          <w:rFonts w:ascii="Arial Narrow" w:eastAsia="Times New Roman" w:hAnsi="Arial Narrow" w:cs="Times New Roman"/>
          <w:bCs/>
          <w:iCs/>
          <w:color w:val="000000"/>
          <w:highlight w:val="lightGray"/>
        </w:rPr>
        <w:t>2</w:t>
      </w:r>
      <w:r w:rsidRPr="00613EFF">
        <w:rPr>
          <w:rFonts w:ascii="Arial Narrow" w:eastAsia="Times New Roman" w:hAnsi="Arial Narrow" w:cs="Times New Roman"/>
          <w:bCs/>
          <w:iCs/>
          <w:color w:val="000000"/>
          <w:highlight w:val="lightGray"/>
        </w:rPr>
        <w:t xml:space="preserve"> r. </w:t>
      </w:r>
      <w:proofErr w:type="gramStart"/>
      <w:r w:rsidRPr="00613EFF">
        <w:rPr>
          <w:rFonts w:ascii="Arial Narrow" w:eastAsia="Times New Roman" w:hAnsi="Arial Narrow" w:cs="Times New Roman"/>
          <w:bCs/>
          <w:iCs/>
          <w:color w:val="000000"/>
          <w:highlight w:val="lightGray"/>
        </w:rPr>
        <w:t>oraz,</w:t>
      </w:r>
      <w:proofErr w:type="gramEnd"/>
      <w:r w:rsidRPr="00613EFF">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p w14:paraId="185E96C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Objaśnienie ze zwróceniem uwagi – zdarzenie po zakończeniu okresu sprawozdawczego</w:t>
      </w:r>
      <w:r w:rsidRPr="00613EFF">
        <w:rPr>
          <w:rFonts w:ascii="Arial Narrow" w:eastAsia="Times New Roman" w:hAnsi="Arial Narrow" w:cs="Times New Roman"/>
          <w:b/>
          <w:bCs/>
          <w:iCs/>
          <w:color w:val="000000"/>
          <w:highlight w:val="lightGray"/>
          <w:vertAlign w:val="superscript"/>
        </w:rPr>
        <w:footnoteReference w:id="5"/>
      </w:r>
    </w:p>
    <w:p w14:paraId="7FCBA2EA" w14:textId="77777777" w:rsidR="00613EFF" w:rsidRPr="00613EFF" w:rsidRDefault="00613EFF" w:rsidP="00613EFF">
      <w:pPr>
        <w:spacing w:before="120" w:after="0" w:line="240" w:lineRule="auto"/>
        <w:jc w:val="both"/>
        <w:rPr>
          <w:rFonts w:ascii="Arial Narrow" w:eastAsia="Times New Roman" w:hAnsi="Arial Narrow" w:cs="Times New Roman"/>
          <w:bCs/>
          <w:iCs/>
          <w:color w:val="000000"/>
          <w:highlight w:val="lightGray"/>
        </w:rPr>
      </w:pPr>
      <w:r w:rsidRPr="00613EFF">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5CF95776" w14:textId="77777777" w:rsidR="00BA7E25" w:rsidRDefault="00BA7E25">
      <w:pPr>
        <w:rPr>
          <w:rFonts w:ascii="Arial Narrow" w:eastAsia="Times New Roman" w:hAnsi="Arial Narrow" w:cs="Times New Roman"/>
          <w:b/>
          <w:bCs/>
          <w:iCs/>
          <w:color w:val="000000"/>
        </w:rPr>
      </w:pPr>
      <w:bookmarkStart w:id="5" w:name="KSB_SSF"/>
      <w:r>
        <w:rPr>
          <w:rFonts w:ascii="Arial Narrow" w:eastAsia="Times New Roman" w:hAnsi="Arial Narrow" w:cs="Times New Roman"/>
          <w:b/>
          <w:bCs/>
          <w:iCs/>
          <w:color w:val="000000"/>
        </w:rPr>
        <w:br w:type="page"/>
      </w:r>
    </w:p>
    <w:p w14:paraId="4235DB8D" w14:textId="5B4E1144" w:rsidR="00613EFF" w:rsidRPr="00613EFF" w:rsidRDefault="00613EFF" w:rsidP="00613EFF">
      <w:pPr>
        <w:spacing w:before="36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
          <w:bCs/>
          <w:iCs/>
          <w:color w:val="000000"/>
        </w:rPr>
        <w:lastRenderedPageBreak/>
        <w:t xml:space="preserve">Kluczowe sprawy badania </w:t>
      </w:r>
    </w:p>
    <w:bookmarkEnd w:id="5"/>
    <w:p w14:paraId="27348378"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613EFF">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Pr="003262F2">
        <w:rPr>
          <w:rFonts w:ascii="Arial Narrow" w:eastAsia="Times New Roman" w:hAnsi="Arial Narrow" w:cs="Times New Roman"/>
          <w:color w:val="00B050"/>
          <w:highlight w:val="lightGray"/>
          <w:lang w:eastAsia="pl-PL"/>
        </w:rPr>
        <w:t>&lt;</w:t>
      </w:r>
      <w:r w:rsidRPr="003262F2">
        <w:rPr>
          <w:rFonts w:ascii="Arial Narrow" w:eastAsia="Arial" w:hAnsi="Arial Narrow" w:cs="Times New Roman"/>
          <w:color w:val="00B050"/>
          <w:highlight w:val="lightGray"/>
        </w:rPr>
        <w:t xml:space="preserve">Dodatkowo w stosunku do spraw przedstawionych w sekcji </w:t>
      </w:r>
      <w:r w:rsidRPr="003262F2">
        <w:rPr>
          <w:rFonts w:ascii="Arial Narrow" w:eastAsia="Arial" w:hAnsi="Arial Narrow" w:cs="Times New Roman"/>
          <w:i/>
          <w:color w:val="00B050"/>
          <w:highlight w:val="lightGray"/>
        </w:rPr>
        <w:t>Podstawa opinii z zastrzeżeniem</w:t>
      </w:r>
      <w:r w:rsidRPr="003262F2">
        <w:rPr>
          <w:rFonts w:ascii="Arial Narrow" w:eastAsia="Arial" w:hAnsi="Arial Narrow" w:cs="Times New Roman"/>
          <w:color w:val="00B050"/>
          <w:highlight w:val="lightGray"/>
        </w:rPr>
        <w:t>, następujące sprawy zostały przez nas ocenione jako kluczowe sprawy badania.&gt;</w:t>
      </w:r>
      <w:r w:rsidRPr="00613EFF">
        <w:rPr>
          <w:rFonts w:ascii="Arial Narrow" w:eastAsia="Times New Roman" w:hAnsi="Arial Narrow" w:cs="Times New Roman"/>
          <w:color w:val="000000"/>
          <w:lang w:eastAsia="pl-PL"/>
        </w:rPr>
        <w:t xml:space="preserve"> Nie wyrażamy</w:t>
      </w:r>
      <w:r w:rsidRPr="00613EFF">
        <w:rPr>
          <w:rFonts w:ascii="Arial Narrow" w:eastAsia="Arial" w:hAnsi="Arial Narrow" w:cs="Times New Roman"/>
          <w:color w:val="000000"/>
        </w:rPr>
        <w:t xml:space="preserve"> osobnej opinii na temat tych spraw.</w:t>
      </w:r>
    </w:p>
    <w:p w14:paraId="51BE5D0F" w14:textId="77777777" w:rsidR="00613EFF" w:rsidRPr="00613EFF" w:rsidRDefault="00613EFF" w:rsidP="00613EFF">
      <w:pPr>
        <w:spacing w:before="120" w:after="0" w:line="240" w:lineRule="auto"/>
        <w:jc w:val="both"/>
        <w:rPr>
          <w:rFonts w:ascii="Arial Narrow" w:eastAsia="Arial" w:hAnsi="Arial Narrow" w:cs="Times New Roman"/>
          <w:color w:val="000000"/>
          <w:sz w:val="4"/>
          <w:szCs w:val="4"/>
        </w:rPr>
      </w:pP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613EFF" w:rsidRPr="00613EFF" w14:paraId="421C860D" w14:textId="77777777" w:rsidTr="00482344">
        <w:tc>
          <w:tcPr>
            <w:tcW w:w="4390" w:type="dxa"/>
            <w:tcBorders>
              <w:bottom w:val="single" w:sz="4" w:space="0" w:color="7F7F7F"/>
            </w:tcBorders>
            <w:shd w:val="clear" w:color="auto" w:fill="auto"/>
          </w:tcPr>
          <w:p w14:paraId="0F04DC13"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Kluczowa sprawa badania</w:t>
            </w:r>
          </w:p>
        </w:tc>
        <w:tc>
          <w:tcPr>
            <w:tcW w:w="5074" w:type="dxa"/>
            <w:tcBorders>
              <w:bottom w:val="single" w:sz="4" w:space="0" w:color="7F7F7F"/>
            </w:tcBorders>
            <w:shd w:val="clear" w:color="auto" w:fill="auto"/>
          </w:tcPr>
          <w:p w14:paraId="487B6D4A"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Jak nasze badanie odniosło się do tej sprawy</w:t>
            </w:r>
          </w:p>
        </w:tc>
      </w:tr>
      <w:tr w:rsidR="00613EFF" w:rsidRPr="00613EFF" w14:paraId="7A341A46" w14:textId="77777777" w:rsidTr="00482344">
        <w:tc>
          <w:tcPr>
            <w:tcW w:w="4390" w:type="dxa"/>
            <w:tcBorders>
              <w:top w:val="single" w:sz="4" w:space="0" w:color="7F7F7F"/>
              <w:bottom w:val="single" w:sz="4" w:space="0" w:color="7F7F7F"/>
            </w:tcBorders>
            <w:shd w:val="clear" w:color="auto" w:fill="auto"/>
          </w:tcPr>
          <w:p w14:paraId="5B4F763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1]</w:t>
            </w:r>
          </w:p>
        </w:tc>
        <w:tc>
          <w:tcPr>
            <w:tcW w:w="5074" w:type="dxa"/>
            <w:tcBorders>
              <w:top w:val="single" w:sz="4" w:space="0" w:color="7F7F7F"/>
              <w:bottom w:val="single" w:sz="4" w:space="0" w:color="7F7F7F"/>
            </w:tcBorders>
            <w:shd w:val="clear" w:color="auto" w:fill="auto"/>
          </w:tcPr>
          <w:p w14:paraId="1276FF7D"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3AACC37C" w14:textId="77777777" w:rsidTr="00482344">
        <w:tc>
          <w:tcPr>
            <w:tcW w:w="4390" w:type="dxa"/>
            <w:shd w:val="clear" w:color="auto" w:fill="auto"/>
          </w:tcPr>
          <w:p w14:paraId="3BE0F4A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2]</w:t>
            </w:r>
          </w:p>
        </w:tc>
        <w:tc>
          <w:tcPr>
            <w:tcW w:w="5074" w:type="dxa"/>
            <w:shd w:val="clear" w:color="auto" w:fill="auto"/>
          </w:tcPr>
          <w:p w14:paraId="40168302"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7EB5F772" w14:textId="77777777" w:rsidTr="00482344">
        <w:trPr>
          <w:trHeight w:val="352"/>
        </w:trPr>
        <w:tc>
          <w:tcPr>
            <w:tcW w:w="4390" w:type="dxa"/>
            <w:tcBorders>
              <w:top w:val="single" w:sz="4" w:space="0" w:color="7F7F7F"/>
              <w:bottom w:val="single" w:sz="4" w:space="0" w:color="7F7F7F"/>
            </w:tcBorders>
            <w:shd w:val="clear" w:color="auto" w:fill="auto"/>
          </w:tcPr>
          <w:p w14:paraId="10D44B22"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3]</w:t>
            </w:r>
          </w:p>
        </w:tc>
        <w:tc>
          <w:tcPr>
            <w:tcW w:w="5074" w:type="dxa"/>
            <w:tcBorders>
              <w:top w:val="single" w:sz="4" w:space="0" w:color="7F7F7F"/>
              <w:bottom w:val="single" w:sz="4" w:space="0" w:color="7F7F7F"/>
            </w:tcBorders>
            <w:shd w:val="clear" w:color="auto" w:fill="auto"/>
          </w:tcPr>
          <w:p w14:paraId="3B531E16"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bl>
    <w:p w14:paraId="25E2DF3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Inna sprawa – zakres badania</w:t>
      </w:r>
      <w:r w:rsidRPr="00613EFF">
        <w:rPr>
          <w:rFonts w:ascii="Arial Narrow" w:eastAsia="Times New Roman" w:hAnsi="Arial Narrow" w:cs="Times New Roman"/>
          <w:b/>
          <w:bCs/>
          <w:iCs/>
          <w:color w:val="000000"/>
          <w:highlight w:val="lightGray"/>
          <w:vertAlign w:val="superscript"/>
        </w:rPr>
        <w:footnoteReference w:id="6"/>
      </w:r>
    </w:p>
    <w:p w14:paraId="0B9A9601" w14:textId="34D421D6" w:rsidR="00613EFF" w:rsidRPr="00613EFF"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highlight w:val="lightGray"/>
        </w:rPr>
        <w:t xml:space="preserve">Skonsolidowane sprawozdanie finansowe Grupy za rok zakończony 31 grudnia </w:t>
      </w:r>
      <w:r w:rsidR="004637CA" w:rsidRPr="00613EFF">
        <w:rPr>
          <w:rFonts w:ascii="Arial Narrow" w:eastAsia="Times New Roman" w:hAnsi="Arial Narrow" w:cs="Times New Roman"/>
          <w:bCs/>
          <w:iCs/>
          <w:highlight w:val="lightGray"/>
        </w:rPr>
        <w:t>20</w:t>
      </w:r>
      <w:r w:rsidR="004637CA">
        <w:rPr>
          <w:rFonts w:ascii="Arial Narrow" w:eastAsia="Times New Roman" w:hAnsi="Arial Narrow" w:cs="Times New Roman"/>
          <w:bCs/>
          <w:iCs/>
          <w:highlight w:val="lightGray"/>
        </w:rPr>
        <w:t>2</w:t>
      </w:r>
      <w:r w:rsidR="00E13E81">
        <w:rPr>
          <w:rFonts w:ascii="Arial Narrow" w:eastAsia="Times New Roman" w:hAnsi="Arial Narrow" w:cs="Times New Roman"/>
          <w:bCs/>
          <w:iCs/>
          <w:highlight w:val="lightGray"/>
        </w:rPr>
        <w:t>1</w:t>
      </w:r>
      <w:r w:rsidR="004637CA" w:rsidRPr="00613EFF">
        <w:rPr>
          <w:rFonts w:ascii="Arial Narrow" w:eastAsia="Times New Roman" w:hAnsi="Arial Narrow" w:cs="Times New Roman"/>
          <w:bCs/>
          <w:iCs/>
          <w:highlight w:val="lightGray"/>
        </w:rPr>
        <w:t xml:space="preserve"> </w:t>
      </w:r>
      <w:r w:rsidR="0053641C" w:rsidRPr="00613EFF">
        <w:rPr>
          <w:rFonts w:ascii="Arial Narrow" w:eastAsia="Times New Roman" w:hAnsi="Arial Narrow" w:cs="Times New Roman"/>
          <w:bCs/>
          <w:iCs/>
          <w:highlight w:val="lightGray"/>
        </w:rPr>
        <w:t>r</w:t>
      </w:r>
      <w:r w:rsidR="0053641C">
        <w:rPr>
          <w:rFonts w:ascii="Arial Narrow" w:eastAsia="Times New Roman" w:hAnsi="Arial Narrow" w:cs="Times New Roman"/>
          <w:bCs/>
          <w:iCs/>
          <w:highlight w:val="lightGray"/>
        </w:rPr>
        <w:t>.</w:t>
      </w:r>
      <w:r w:rsidR="0053641C" w:rsidRPr="00613EFF">
        <w:rPr>
          <w:rFonts w:ascii="Arial Narrow" w:eastAsia="Times New Roman" w:hAnsi="Arial Narrow" w:cs="Times New Roman"/>
          <w:bCs/>
          <w:iCs/>
          <w:highlight w:val="lightGray"/>
        </w:rPr>
        <w:t xml:space="preserve"> </w:t>
      </w:r>
      <w:r w:rsidRPr="00613EFF">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2C6F68">
        <w:rPr>
          <w:rFonts w:ascii="Arial Narrow" w:eastAsia="Times New Roman" w:hAnsi="Arial Narrow" w:cs="Times New Roman"/>
          <w:bCs/>
          <w:iCs/>
          <w:highlight w:val="lightGray"/>
        </w:rPr>
        <w:t>2</w:t>
      </w:r>
      <w:r w:rsidR="00E13E81">
        <w:rPr>
          <w:rFonts w:ascii="Arial Narrow" w:eastAsia="Times New Roman" w:hAnsi="Arial Narrow" w:cs="Times New Roman"/>
          <w:bCs/>
          <w:iCs/>
          <w:highlight w:val="lightGray"/>
        </w:rPr>
        <w:t>2</w:t>
      </w:r>
      <w:r w:rsidRPr="00613EFF">
        <w:rPr>
          <w:rFonts w:ascii="Arial Narrow" w:eastAsia="Times New Roman" w:hAnsi="Arial Narrow" w:cs="Times New Roman"/>
          <w:bCs/>
          <w:iCs/>
          <w:highlight w:val="lightGray"/>
        </w:rPr>
        <w:t xml:space="preserve"> r.</w:t>
      </w:r>
    </w:p>
    <w:p w14:paraId="44796759"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Zarządu i Rady Nadzorczej Jednostki dominującej za skonsolidowane sprawozdanie finansowe</w:t>
      </w:r>
    </w:p>
    <w:p w14:paraId="007EAA0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4CDF0D" w14:textId="4CFF00E2"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w:t>
      </w:r>
      <w:r w:rsidR="00C34A6A" w:rsidRPr="00C34A6A">
        <w:rPr>
          <w:rFonts w:ascii="Arial Narrow" w:eastAsia="Arial" w:hAnsi="Arial Narrow" w:cs="Times New Roman"/>
        </w:rPr>
        <w:t xml:space="preserve">Jednostki dominującej </w:t>
      </w:r>
      <w:r w:rsidRPr="00613EFF">
        <w:rPr>
          <w:rFonts w:ascii="Arial Narrow" w:eastAsia="Arial" w:hAnsi="Arial Narrow" w:cs="Times New Roman"/>
        </w:rPr>
        <w:t>albo zamierza dokonać likwidacji Grupy, albo zaniechać prowadzenia działalności, albo nie ma żadnej realnej alternatywy dla likwidacji lub zaniechania działalności.</w:t>
      </w:r>
    </w:p>
    <w:p w14:paraId="1E15C4C7" w14:textId="764301C5"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 </w:t>
      </w:r>
      <w:r w:rsidRPr="00613EFF">
        <w:rPr>
          <w:rFonts w:ascii="Arial Narrow" w:eastAsia="Times New Roman" w:hAnsi="Arial Narrow" w:cs="Times New Roman"/>
          <w:bCs/>
          <w:iCs/>
          <w:color w:val="000000"/>
        </w:rPr>
        <w:t>ustawie z dnia 29 września 1994 r. o rachunkowości („Ustawa o rachunkowości” –</w:t>
      </w:r>
      <w:r w:rsidR="004265F6">
        <w:rPr>
          <w:rFonts w:ascii="Arial Narrow" w:eastAsia="Times New Roman" w:hAnsi="Arial Narrow" w:cs="Times New Roman"/>
          <w:bCs/>
          <w:iCs/>
          <w:color w:val="000000"/>
        </w:rPr>
        <w:t xml:space="preserve"> </w:t>
      </w:r>
      <w:r w:rsidR="004265F6" w:rsidRPr="004265F6">
        <w:rPr>
          <w:rFonts w:ascii="Arial Narrow" w:eastAsia="Times New Roman" w:hAnsi="Arial Narrow" w:cs="Times New Roman"/>
          <w:bCs/>
          <w:iCs/>
          <w:color w:val="000000"/>
        </w:rPr>
        <w:t>t.</w:t>
      </w:r>
      <w:r w:rsidR="004265F6">
        <w:rPr>
          <w:rFonts w:ascii="Arial Narrow" w:eastAsia="Times New Roman" w:hAnsi="Arial Narrow" w:cs="Times New Roman"/>
          <w:bCs/>
          <w:iCs/>
          <w:color w:val="000000"/>
        </w:rPr>
        <w:t> </w:t>
      </w:r>
      <w:r w:rsidR="004265F6" w:rsidRPr="004265F6">
        <w:rPr>
          <w:rFonts w:ascii="Arial Narrow" w:eastAsia="Times New Roman" w:hAnsi="Arial Narrow" w:cs="Times New Roman"/>
          <w:bCs/>
          <w:iCs/>
          <w:color w:val="000000"/>
        </w:rPr>
        <w:t xml:space="preserve">j. </w:t>
      </w:r>
      <w:r w:rsidR="00E13E81" w:rsidRPr="00E13E81">
        <w:rPr>
          <w:rFonts w:ascii="Arial Narrow" w:eastAsia="Times New Roman" w:hAnsi="Arial Narrow" w:cs="Times New Roman"/>
          <w:bCs/>
          <w:iCs/>
          <w:color w:val="000000"/>
        </w:rPr>
        <w:t>Dz. U. z 2023 r. poz. 120</w:t>
      </w:r>
      <w:r w:rsidR="005366E2">
        <w:rPr>
          <w:rFonts w:ascii="Arial Narrow" w:eastAsia="Times New Roman" w:hAnsi="Arial Narrow" w:cs="Times New Roman"/>
          <w:bCs/>
          <w:iCs/>
          <w:color w:val="000000"/>
        </w:rPr>
        <w:t xml:space="preserve"> z późn. zm.</w:t>
      </w:r>
      <w:r w:rsidRPr="00613EFF">
        <w:rPr>
          <w:rFonts w:ascii="Arial Narrow" w:eastAsia="Times New Roman" w:hAnsi="Arial Narrow" w:cs="Times New Roman"/>
          <w:bCs/>
          <w:iCs/>
          <w:color w:val="000000"/>
        </w:rPr>
        <w:t>)</w:t>
      </w:r>
      <w:r w:rsidRPr="00613EFF">
        <w:rPr>
          <w:rFonts w:ascii="Arial Narrow" w:eastAsia="Arial" w:hAnsi="Arial Narrow" w:cs="Times New Roman"/>
        </w:rPr>
        <w:t>. Członkowie Rady Nadzorczej Jednostki dominującej są odpowiedzialni za nadzorowanie procesu sprawozdawczości finansowej.</w:t>
      </w:r>
    </w:p>
    <w:p w14:paraId="442AB71C"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biegłego rewidenta za badanie skonsolidowanego sprawozdania finansowego</w:t>
      </w:r>
    </w:p>
    <w:p w14:paraId="35BF80D5"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w:t>
      </w:r>
      <w:r w:rsidRPr="00613EFF">
        <w:rPr>
          <w:rFonts w:ascii="Arial Narrow" w:eastAsia="Arial" w:hAnsi="Arial Narrow" w:cs="Times New Roman"/>
        </w:rPr>
        <w:lastRenderedPageBreak/>
        <w:t>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613EFF">
        <w:rPr>
          <w:rFonts w:ascii="Arial Narrow" w:eastAsia="Arial" w:hAnsi="Arial Narrow" w:cs="Times New Roman"/>
          <w:vertAlign w:val="superscript"/>
        </w:rPr>
        <w:footnoteReference w:id="7"/>
      </w:r>
    </w:p>
    <w:p w14:paraId="0EBE2A7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3070153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Podczas badania zgodnego z KSB stosujemy zawodowy osąd i zachowujemy zawodowy sceptycyzm, a także:</w:t>
      </w:r>
    </w:p>
    <w:p w14:paraId="56E992E0"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9B47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7C3802A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0BCBDC41"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proofErr w:type="gramStart"/>
      <w:r w:rsidRPr="00613EFF">
        <w:rPr>
          <w:rFonts w:ascii="Arial Narrow" w:eastAsia="Times New Roman" w:hAnsi="Arial Narrow" w:cs="Times New Roman"/>
          <w:bCs/>
          <w:iCs/>
          <w:color w:val="000000"/>
        </w:rPr>
        <w:t>oraz,</w:t>
      </w:r>
      <w:proofErr w:type="gramEnd"/>
      <w:r w:rsidRPr="00613EFF">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w:t>
      </w:r>
      <w:proofErr w:type="gramStart"/>
      <w:r w:rsidRPr="00613EFF">
        <w:rPr>
          <w:rFonts w:ascii="Arial Narrow" w:eastAsia="Times New Roman" w:hAnsi="Arial Narrow" w:cs="Times New Roman"/>
          <w:bCs/>
          <w:iCs/>
          <w:color w:val="000000"/>
        </w:rPr>
        <w:t>lub,</w:t>
      </w:r>
      <w:proofErr w:type="gramEnd"/>
      <w:r w:rsidRPr="00613EFF">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26CD53A6"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2E0EDD53"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uzyskujemy</w:t>
      </w:r>
      <w:r w:rsidRPr="00613EFF">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0B4D80B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374F8B8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Składamy Radzie Nadzorczej Jednostki dominującej oświadczenie, że przestrzegaliśmy stosownych wymogów etycznych dotyczących niezależności </w:t>
      </w:r>
      <w:proofErr w:type="gramStart"/>
      <w:r w:rsidRPr="00613EFF">
        <w:rPr>
          <w:rFonts w:ascii="Arial Narrow" w:eastAsia="Arial" w:hAnsi="Arial Narrow" w:cs="Times New Roman"/>
          <w:highlight w:val="lightGray"/>
        </w:rPr>
        <w:t>oraz,</w:t>
      </w:r>
      <w:proofErr w:type="gramEnd"/>
      <w:r w:rsidRPr="00613EFF">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Pr="00613EFF">
        <w:rPr>
          <w:rFonts w:ascii="Arial Narrow" w:eastAsia="Arial" w:hAnsi="Arial Narrow" w:cs="Times New Roman"/>
          <w:highlight w:val="lightGray"/>
          <w:vertAlign w:val="superscript"/>
        </w:rPr>
        <w:footnoteReference w:id="8"/>
      </w:r>
    </w:p>
    <w:p w14:paraId="01A78EF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w:t>
      </w:r>
      <w:r w:rsidRPr="00613EFF">
        <w:rPr>
          <w:rFonts w:ascii="Arial Narrow" w:eastAsia="Arial" w:hAnsi="Arial Narrow" w:cs="Times New Roman"/>
        </w:rPr>
        <w:lastRenderedPageBreak/>
        <w:t>ponieważ można byłoby racjonalnie oczekiwać, że negatywne konsekwencje przeważyłyby korzyści takiej informacji dla interesu publicznego.</w:t>
      </w:r>
    </w:p>
    <w:p w14:paraId="14251917"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
          <w:iCs/>
          <w:color w:val="00B050"/>
        </w:rPr>
        <w:t>&lt;w przypadku odmowy wydania opinii pamiętaj o odpowiedniej zmianie brzmienia tych zapisów</w:t>
      </w:r>
      <w:r w:rsidRPr="00613EFF">
        <w:rPr>
          <w:rFonts w:ascii="Arial Narrow" w:eastAsia="Calibri" w:hAnsi="Arial Narrow" w:cs="Times New Roman"/>
        </w:rPr>
        <w:t xml:space="preserve"> </w:t>
      </w:r>
      <w:r w:rsidRPr="00613EFF">
        <w:rPr>
          <w:rFonts w:ascii="Arial Narrow" w:eastAsia="Times New Roman" w:hAnsi="Arial Narrow" w:cs="Times New Roman"/>
          <w:bCs/>
          <w:i/>
          <w:iCs/>
          <w:color w:val="00B050"/>
        </w:rPr>
        <w:t xml:space="preserve">oraz o zastosowaniu </w:t>
      </w:r>
      <w:hyperlink r:id="rId8" w:history="1">
        <w:r w:rsidRPr="00613EFF">
          <w:rPr>
            <w:rFonts w:ascii="Arial Narrow" w:eastAsia="Times New Roman" w:hAnsi="Arial Narrow" w:cs="Times New Roman"/>
            <w:bCs/>
            <w:i/>
            <w:iCs/>
            <w:color w:val="0000FF"/>
            <w:u w:val="single"/>
          </w:rPr>
          <w:t>interpretacji Ministerstwa Finansów</w:t>
        </w:r>
      </w:hyperlink>
      <w:r w:rsidRPr="00613EFF">
        <w:rPr>
          <w:rFonts w:ascii="Arial Narrow" w:eastAsia="Times New Roman" w:hAnsi="Arial Narrow" w:cs="Times New Roman"/>
          <w:bCs/>
          <w:i/>
          <w:iCs/>
          <w:color w:val="00B050"/>
        </w:rPr>
        <w:t xml:space="preserve"> dotyczącej treści sprawozdania z badania w przypadku odmowy wydania opinii&gt;</w:t>
      </w:r>
    </w:p>
    <w:p w14:paraId="6E403C07" w14:textId="404E092B"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Inne informacje, w tym sprawozdanie z działalności</w:t>
      </w:r>
      <w:r w:rsidRPr="00613EFF">
        <w:rPr>
          <w:rFonts w:ascii="Arial Narrow" w:eastAsia="Arial" w:hAnsi="Arial Narrow" w:cs="Times New Roman"/>
          <w:b/>
          <w:vertAlign w:val="superscript"/>
        </w:rPr>
        <w:footnoteReference w:id="9"/>
      </w:r>
    </w:p>
    <w:p w14:paraId="314BD87C" w14:textId="276245BA" w:rsidR="00613EFF" w:rsidRPr="00D076D1" w:rsidRDefault="00613EFF" w:rsidP="00613EFF">
      <w:pPr>
        <w:spacing w:before="120" w:after="0" w:line="240" w:lineRule="auto"/>
        <w:jc w:val="both"/>
        <w:rPr>
          <w:rFonts w:ascii="Arial Narrow" w:eastAsia="Arial" w:hAnsi="Arial Narrow" w:cs="Times New Roman"/>
          <w:highlight w:val="lightGray"/>
        </w:rPr>
      </w:pPr>
      <w:r w:rsidRPr="00613EFF">
        <w:rPr>
          <w:rFonts w:ascii="Arial Narrow" w:eastAsia="Arial" w:hAnsi="Arial Narrow" w:cs="Times New Roman"/>
        </w:rPr>
        <w:t>Na inne informacje składa się sprawozdanie z działalności Grupy za rok obrotowy zakończony 31 grudnia 20</w:t>
      </w:r>
      <w:r w:rsidR="002C6F68">
        <w:rPr>
          <w:rFonts w:ascii="Arial Narrow" w:eastAsia="Arial" w:hAnsi="Arial Narrow" w:cs="Times New Roman"/>
        </w:rPr>
        <w:t>2</w:t>
      </w:r>
      <w:r w:rsidR="002C6959">
        <w:rPr>
          <w:rFonts w:ascii="Arial Narrow" w:eastAsia="Arial" w:hAnsi="Arial Narrow" w:cs="Times New Roman"/>
        </w:rPr>
        <w:t>2</w:t>
      </w:r>
      <w:r w:rsidRPr="00613EFF">
        <w:rPr>
          <w:rFonts w:ascii="Arial Narrow" w:eastAsia="Arial" w:hAnsi="Arial Narrow" w:cs="Times New Roman"/>
        </w:rPr>
        <w:t xml:space="preserve"> r. („Sprawozdanie z działalności”) </w:t>
      </w:r>
      <w:r w:rsidRPr="00613EFF">
        <w:rPr>
          <w:rFonts w:ascii="Arial Narrow" w:eastAsia="Arial" w:hAnsi="Arial Narrow" w:cs="Times New Roman"/>
          <w:highlight w:val="lightGray"/>
        </w:rPr>
        <w:t>wraz z oświadczeniem o stosowaniu ładu korporacyjnego</w:t>
      </w:r>
      <w:r w:rsidR="00885479" w:rsidRPr="00577A62">
        <w:rPr>
          <w:rFonts w:ascii="Arial Narrow" w:eastAsia="Arial" w:hAnsi="Arial Narrow" w:cs="Times New Roman"/>
          <w:highlight w:val="lightGray"/>
        </w:rPr>
        <w:t xml:space="preserve"> i oświadczeniem na temat informacji niefinansowych</w:t>
      </w:r>
      <w:r w:rsidRPr="00613EFF">
        <w:rPr>
          <w:rFonts w:ascii="Arial Narrow" w:eastAsia="Arial" w:hAnsi="Arial Narrow" w:cs="Times New Roman"/>
          <w:highlight w:val="lightGray"/>
        </w:rPr>
        <w:t xml:space="preserve">, o którym mowa w art. </w:t>
      </w:r>
      <w:r w:rsidR="004B4197" w:rsidRPr="00577A62">
        <w:rPr>
          <w:rFonts w:ascii="Arial Narrow" w:eastAsia="Arial" w:hAnsi="Arial Narrow" w:cs="Times New Roman"/>
          <w:highlight w:val="lightGray"/>
        </w:rPr>
        <w:t>55</w:t>
      </w:r>
      <w:r w:rsidRPr="004B4197">
        <w:rPr>
          <w:rFonts w:ascii="Arial Narrow" w:eastAsia="Arial" w:hAnsi="Arial Narrow" w:cs="Times New Roman"/>
          <w:highlight w:val="lightGray"/>
        </w:rPr>
        <w:t xml:space="preserve"> ust</w:t>
      </w:r>
      <w:r w:rsidR="00577A62">
        <w:rPr>
          <w:rFonts w:ascii="Arial Narrow" w:eastAsia="Arial" w:hAnsi="Arial Narrow" w:cs="Times New Roman"/>
          <w:highlight w:val="lightGray"/>
        </w:rPr>
        <w:t>.</w:t>
      </w:r>
      <w:r w:rsidRPr="004B4197">
        <w:rPr>
          <w:rFonts w:ascii="Arial Narrow" w:eastAsia="Arial" w:hAnsi="Arial Narrow" w:cs="Times New Roman"/>
          <w:highlight w:val="lightGray"/>
        </w:rPr>
        <w:t xml:space="preserve"> </w:t>
      </w:r>
      <w:r w:rsidR="004B4197" w:rsidRPr="00577A62">
        <w:rPr>
          <w:rFonts w:ascii="Arial Narrow" w:eastAsia="Arial" w:hAnsi="Arial Narrow" w:cs="Times New Roman"/>
          <w:highlight w:val="lightGray"/>
        </w:rPr>
        <w:t>2b</w:t>
      </w:r>
      <w:r w:rsidRPr="004B4197">
        <w:rPr>
          <w:rFonts w:ascii="Arial Narrow" w:eastAsia="Arial" w:hAnsi="Arial Narrow" w:cs="Times New Roman"/>
          <w:highlight w:val="lightGray"/>
        </w:rPr>
        <w:t xml:space="preserve"> </w:t>
      </w:r>
      <w:r w:rsidRPr="00613EFF">
        <w:rPr>
          <w:rFonts w:ascii="Arial Narrow" w:eastAsia="Arial" w:hAnsi="Arial Narrow" w:cs="Times New Roman"/>
          <w:highlight w:val="lightGray"/>
        </w:rPr>
        <w:t>Ustawy o rachunkowości</w:t>
      </w:r>
      <w:r w:rsidR="00321B36" w:rsidRPr="00577A62">
        <w:rPr>
          <w:rFonts w:ascii="Arial Narrow" w:eastAsia="Arial" w:hAnsi="Arial Narrow" w:cs="Times New Roman"/>
          <w:highlight w:val="lightGray"/>
        </w:rPr>
        <w:t xml:space="preserve">, które są wyodrębnionymi częściami </w:t>
      </w:r>
      <w:r w:rsidR="00885479">
        <w:rPr>
          <w:rFonts w:ascii="Arial Narrow" w:eastAsia="Arial" w:hAnsi="Arial Narrow" w:cs="Times New Roman"/>
          <w:highlight w:val="lightGray"/>
        </w:rPr>
        <w:t xml:space="preserve">tego </w:t>
      </w:r>
      <w:r w:rsidRPr="00613EFF">
        <w:rPr>
          <w:rFonts w:ascii="Arial Narrow" w:eastAsia="Arial" w:hAnsi="Arial Narrow" w:cs="Times New Roman"/>
          <w:highlight w:val="lightGray"/>
        </w:rPr>
        <w:t>sprawozdania oraz Raport Roczny za rok obrotowy zakończony 31 grudnia 20</w:t>
      </w:r>
      <w:r w:rsidR="002C6F68">
        <w:rPr>
          <w:rFonts w:ascii="Arial Narrow" w:eastAsia="Arial" w:hAnsi="Arial Narrow" w:cs="Times New Roman"/>
          <w:highlight w:val="lightGray"/>
        </w:rPr>
        <w:t>2</w:t>
      </w:r>
      <w:r w:rsidR="002C6959">
        <w:rPr>
          <w:rFonts w:ascii="Arial Narrow" w:eastAsia="Arial" w:hAnsi="Arial Narrow" w:cs="Times New Roman"/>
          <w:highlight w:val="lightGray"/>
        </w:rPr>
        <w:t>2</w:t>
      </w:r>
      <w:r w:rsidRPr="00613EFF">
        <w:rPr>
          <w:rFonts w:ascii="Arial Narrow" w:eastAsia="Arial" w:hAnsi="Arial Narrow" w:cs="Times New Roman"/>
          <w:highlight w:val="lightGray"/>
        </w:rPr>
        <w:t xml:space="preserve"> r. („Raport roczny”)</w:t>
      </w:r>
      <w:r w:rsidRPr="00291C9C">
        <w:rPr>
          <w:rFonts w:ascii="Arial Narrow" w:eastAsia="Arial" w:hAnsi="Arial Narrow" w:cs="Times New Roman"/>
          <w:highlight w:val="lightGray"/>
          <w:vertAlign w:val="superscript"/>
        </w:rPr>
        <w:footnoteReference w:id="10"/>
      </w:r>
      <w:r w:rsidRPr="00D076D1">
        <w:rPr>
          <w:rFonts w:ascii="Arial Narrow" w:eastAsia="Arial" w:hAnsi="Arial Narrow" w:cs="Times New Roman"/>
          <w:highlight w:val="lightGray"/>
          <w:vertAlign w:val="superscript"/>
        </w:rPr>
        <w:t xml:space="preserve"> </w:t>
      </w:r>
      <w:r w:rsidRPr="00613EFF">
        <w:rPr>
          <w:rFonts w:ascii="Arial Narrow" w:eastAsia="Arial" w:hAnsi="Arial Narrow" w:cs="Times New Roman"/>
          <w:highlight w:val="lightGray"/>
        </w:rPr>
        <w:t>(razem „Inne informacje”)</w:t>
      </w:r>
      <w:r w:rsidRPr="00D076D1">
        <w:rPr>
          <w:rFonts w:ascii="Arial Narrow" w:eastAsia="Arial" w:hAnsi="Arial Narrow" w:cs="Times New Roman"/>
          <w:highlight w:val="lightGray"/>
        </w:rPr>
        <w:t>.</w:t>
      </w:r>
    </w:p>
    <w:p w14:paraId="45BCD98C"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Zarządu i Rady Nadzorczej Jednostki dominującej</w:t>
      </w:r>
    </w:p>
    <w:p w14:paraId="78F2BB2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jest odpowiedzialny za sporządzenie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zgodnie z przepisami</w:t>
      </w:r>
      <w:r w:rsidRPr="00613EFF" w:rsidDel="0030741C">
        <w:rPr>
          <w:rFonts w:ascii="Arial Narrow" w:eastAsia="Arial" w:hAnsi="Arial Narrow" w:cs="Times New Roman"/>
        </w:rPr>
        <w:t xml:space="preserve"> </w:t>
      </w:r>
      <w:r w:rsidRPr="00613EFF">
        <w:rPr>
          <w:rFonts w:ascii="Arial Narrow" w:eastAsia="Arial" w:hAnsi="Arial Narrow" w:cs="Times New Roman"/>
        </w:rPr>
        <w:t xml:space="preserve">prawa. </w:t>
      </w:r>
    </w:p>
    <w:p w14:paraId="1302CB92" w14:textId="2CD2A68F"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613EFF">
        <w:rPr>
          <w:rFonts w:ascii="Arial Narrow" w:eastAsia="Arial" w:hAnsi="Arial Narrow" w:cs="Times New Roman"/>
          <w:highlight w:val="lightGray"/>
        </w:rPr>
        <w:t xml:space="preserve">wraz z </w:t>
      </w:r>
      <w:r w:rsidR="00C34A6A" w:rsidRPr="00613EFF">
        <w:rPr>
          <w:rFonts w:ascii="Arial Narrow" w:eastAsia="Arial" w:hAnsi="Arial Narrow" w:cs="Times New Roman"/>
          <w:highlight w:val="lightGray"/>
        </w:rPr>
        <w:t>wyodrębnio</w:t>
      </w:r>
      <w:r w:rsidR="00C34A6A" w:rsidRPr="00D076D1">
        <w:rPr>
          <w:rFonts w:ascii="Arial Narrow" w:eastAsia="Arial" w:hAnsi="Arial Narrow" w:cs="Times New Roman"/>
          <w:highlight w:val="lightGray"/>
        </w:rPr>
        <w:t xml:space="preserve">nymi </w:t>
      </w:r>
      <w:r w:rsidRPr="00D076D1">
        <w:rPr>
          <w:rFonts w:ascii="Arial Narrow" w:eastAsia="Arial" w:hAnsi="Arial Narrow" w:cs="Times New Roman"/>
          <w:highlight w:val="lightGray"/>
        </w:rPr>
        <w:t>części</w:t>
      </w:r>
      <w:r w:rsidR="00C34A6A" w:rsidRPr="00D076D1">
        <w:rPr>
          <w:rFonts w:ascii="Arial Narrow" w:eastAsia="Arial" w:hAnsi="Arial Narrow" w:cs="Times New Roman"/>
          <w:highlight w:val="lightGray"/>
        </w:rPr>
        <w:t>ami</w:t>
      </w:r>
      <w:r w:rsidRPr="00613EFF">
        <w:rPr>
          <w:rFonts w:ascii="Arial Narrow" w:eastAsia="Arial" w:hAnsi="Arial Narrow" w:cs="Times New Roman"/>
        </w:rPr>
        <w:t xml:space="preserve"> spełniało wymagania przewidziane w Ustawie o rachunkowości</w:t>
      </w:r>
      <w:r w:rsidRPr="00613EFF">
        <w:rPr>
          <w:rFonts w:ascii="Arial Narrow" w:eastAsia="Arial" w:hAnsi="Arial Narrow" w:cs="Times New Roman"/>
          <w:vertAlign w:val="superscript"/>
        </w:rPr>
        <w:footnoteReference w:id="11"/>
      </w:r>
      <w:r w:rsidRPr="00613EFF">
        <w:rPr>
          <w:rFonts w:ascii="Arial Narrow" w:eastAsia="Arial" w:hAnsi="Arial Narrow" w:cs="Times New Roman"/>
        </w:rPr>
        <w:t xml:space="preserve">. </w:t>
      </w:r>
    </w:p>
    <w:p w14:paraId="6D485204" w14:textId="77777777" w:rsidR="00613EFF" w:rsidRPr="00613EFF" w:rsidRDefault="00613EFF" w:rsidP="00C85A97">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biegłego rewidenta</w:t>
      </w:r>
    </w:p>
    <w:p w14:paraId="0A7F4337" w14:textId="5FB11C7B"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Nasza opinia z badania skonsolidowanego sprawozdania finansowego nie obejmuje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W związku z badaniem skonsolidowanego sprawozdania finansowego naszym obowiązkiem jest zapoznanie się z </w:t>
      </w:r>
      <w:r w:rsidRPr="00613EFF">
        <w:rPr>
          <w:rFonts w:ascii="Arial Narrow" w:eastAsia="Arial" w:hAnsi="Arial Narrow" w:cs="Times New Roman"/>
          <w:highlight w:val="lightGray"/>
        </w:rPr>
        <w:t>Innymi informacjami</w:t>
      </w:r>
      <w:r w:rsidRPr="00613EFF">
        <w:rPr>
          <w:rFonts w:ascii="Arial Narrow" w:eastAsia="Arial" w:hAnsi="Arial Narrow" w:cs="Times New Roman"/>
        </w:rPr>
        <w:t xml:space="preserve">, i czyniąc to, rozpatrzenie, czy </w:t>
      </w:r>
      <w:r w:rsidRPr="00613EFF">
        <w:rPr>
          <w:rFonts w:ascii="Arial Narrow" w:eastAsia="Arial" w:hAnsi="Arial Narrow" w:cs="Times New Roman"/>
          <w:highlight w:val="lightGray"/>
        </w:rPr>
        <w:t>inne informacje</w:t>
      </w:r>
      <w:r w:rsidRPr="00613EFF">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613EFF">
        <w:rPr>
          <w:rFonts w:ascii="Arial Narrow" w:eastAsia="Arial" w:hAnsi="Arial Narrow" w:cs="Times New Roman"/>
          <w:highlight w:val="lightGray"/>
        </w:rPr>
        <w:t>Innych informacjach</w:t>
      </w:r>
      <w:r w:rsidRPr="00613EFF">
        <w:rPr>
          <w:rFonts w:ascii="Arial Narrow" w:eastAsia="Arial" w:hAnsi="Arial Narrow" w:cs="Times New Roman"/>
        </w:rPr>
        <w:t>, jesteśmy zobowiązani poinformować o tym w naszym sprawozdaniu z badania. Naszym obowiązkiem zgodnie z wymogami Ustawy o biegłych rewidentach jest również wydanie opinii</w:t>
      </w:r>
      <w:r w:rsidR="00A37618">
        <w:rPr>
          <w:rFonts w:ascii="Arial Narrow" w:eastAsia="Arial" w:hAnsi="Arial Narrow" w:cs="Times New Roman"/>
        </w:rPr>
        <w:t>,</w:t>
      </w:r>
      <w:r w:rsidRPr="00613EFF">
        <w:rPr>
          <w:rFonts w:ascii="Arial Narrow" w:eastAsia="Arial" w:hAnsi="Arial Narrow" w:cs="Times New Roman"/>
        </w:rPr>
        <w:t xml:space="preserve"> czy sprawozdanie z działalności Grupy zostało sporządzone zgodnie z przepisami </w:t>
      </w:r>
      <w:proofErr w:type="gramStart"/>
      <w:r w:rsidRPr="00613EFF">
        <w:rPr>
          <w:rFonts w:ascii="Arial Narrow" w:eastAsia="Arial" w:hAnsi="Arial Narrow" w:cs="Times New Roman"/>
        </w:rPr>
        <w:t>oraz</w:t>
      </w:r>
      <w:r w:rsidR="00A37618">
        <w:rPr>
          <w:rFonts w:ascii="Arial Narrow" w:eastAsia="Arial" w:hAnsi="Arial Narrow" w:cs="Times New Roman"/>
        </w:rPr>
        <w:t>,</w:t>
      </w:r>
      <w:proofErr w:type="gramEnd"/>
      <w:r w:rsidRPr="00613EFF">
        <w:rPr>
          <w:rFonts w:ascii="Arial Narrow" w:eastAsia="Arial" w:hAnsi="Arial Narrow" w:cs="Times New Roman"/>
        </w:rPr>
        <w:t xml:space="preserve"> czy jest zgodne z informacjami zawartymi w skonsolidowanym sprawozdaniu finansowym. </w:t>
      </w:r>
      <w:r w:rsidRPr="00613EFF">
        <w:rPr>
          <w:rFonts w:ascii="Arial Narrow" w:eastAsia="Arial" w:hAnsi="Arial Narrow" w:cs="Times New Roman"/>
          <w:highlight w:val="lightGray"/>
        </w:rPr>
        <w:t>Ponadto jesteśmy zobowiązani do wydania opinii, czy Grupa w oświadczeniu o stosowaniu ładu korporacyjnego zawarła wymagane informacje</w:t>
      </w:r>
      <w:r w:rsidRPr="00613EFF">
        <w:rPr>
          <w:rFonts w:ascii="Arial Narrow" w:eastAsia="Arial" w:hAnsi="Arial Narrow" w:cs="Times New Roman"/>
        </w:rPr>
        <w:t>.</w:t>
      </w:r>
    </w:p>
    <w:p w14:paraId="4F424DDA" w14:textId="68B4C8FA"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Sprawozdanie z działalności </w:t>
      </w:r>
      <w:r w:rsidRPr="00E966F4">
        <w:rPr>
          <w:rFonts w:ascii="Arial Narrow" w:eastAsia="Arial" w:hAnsi="Arial Narrow" w:cs="Times New Roman"/>
          <w:highlight w:val="lightGray"/>
        </w:rPr>
        <w:t>Grupy uzyskaliśmy przed datą niniejszego sprawozdania z badania, a Raport Roczny będzie dostępny po tej dacie</w:t>
      </w:r>
      <w:r w:rsidRPr="003262F2">
        <w:rPr>
          <w:rFonts w:ascii="Arial Narrow" w:eastAsia="Arial" w:hAnsi="Arial Narrow" w:cs="Times New Roman"/>
          <w:highlight w:val="lightGray"/>
        </w:rPr>
        <w:t xml:space="preserve">. </w:t>
      </w:r>
      <w:r w:rsidRPr="00E966F4">
        <w:rPr>
          <w:rFonts w:ascii="Arial Narrow" w:eastAsia="Arial" w:hAnsi="Arial Narrow" w:cs="Times New Roman"/>
          <w:highlight w:val="lightGray"/>
        </w:rPr>
        <w:t xml:space="preserve">W </w:t>
      </w:r>
      <w:r w:rsidRPr="00613EFF">
        <w:rPr>
          <w:rFonts w:ascii="Arial Narrow" w:eastAsia="Arial" w:hAnsi="Arial Narrow" w:cs="Times New Roman"/>
          <w:highlight w:val="lightGray"/>
        </w:rPr>
        <w:t>przypadku, kiedy stwierdzimy istotne zniekształcenie w Raporcie Rocznym jesteśmy zobowiązani poinformować o tym Radę Nadzorczą Jednostki dominującej.</w:t>
      </w:r>
    </w:p>
    <w:p w14:paraId="3DB178DD"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Opinia o Sprawozdaniu z działalności</w:t>
      </w:r>
    </w:p>
    <w:p w14:paraId="5C7699D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podstawie wykonanej w trakcie badania pracy, naszym zdaniem, Sprawozdanie z działalności Grupy: </w:t>
      </w:r>
    </w:p>
    <w:p w14:paraId="4CF99C7C" w14:textId="4183744E" w:rsidR="00613EFF" w:rsidRPr="00613EFF" w:rsidRDefault="00613EFF" w:rsidP="00613EFF">
      <w:pPr>
        <w:numPr>
          <w:ilvl w:val="0"/>
          <w:numId w:val="1"/>
        </w:numPr>
        <w:spacing w:after="0" w:line="240" w:lineRule="auto"/>
        <w:ind w:left="284" w:hanging="284"/>
        <w:contextualSpacing/>
        <w:jc w:val="both"/>
        <w:rPr>
          <w:rFonts w:ascii="Arial Narrow" w:eastAsia="Calibri" w:hAnsi="Arial Narrow" w:cs="Times New Roman"/>
          <w:b/>
          <w:bCs/>
          <w:iCs/>
          <w:color w:val="000000"/>
        </w:rPr>
      </w:pPr>
      <w:r w:rsidRPr="00613EFF">
        <w:rPr>
          <w:rFonts w:ascii="Arial Narrow" w:eastAsia="Times New Roman" w:hAnsi="Arial Narrow" w:cs="Times New Roman"/>
          <w:bCs/>
          <w:iCs/>
          <w:color w:val="000000"/>
        </w:rPr>
        <w:t>zostało sporządzone zgodnie z art. 49 Ustawy o rachunkowości</w:t>
      </w:r>
      <w:r w:rsidRPr="00613EFF">
        <w:rPr>
          <w:rFonts w:ascii="Arial Narrow" w:eastAsia="Times New Roman" w:hAnsi="Arial Narrow" w:cs="Times New Roman"/>
          <w:bCs/>
          <w:iCs/>
          <w:color w:val="000000"/>
          <w:vertAlign w:val="superscript"/>
        </w:rPr>
        <w:footnoteReference w:id="12"/>
      </w:r>
      <w:r w:rsidRPr="00613EFF">
        <w:rPr>
          <w:rFonts w:ascii="Arial Narrow" w:eastAsia="Times New Roman" w:hAnsi="Arial Narrow" w:cs="Times New Roman"/>
          <w:bCs/>
          <w:iCs/>
          <w:color w:val="000000"/>
        </w:rPr>
        <w:t xml:space="preserve"> oraz paragrafem </w:t>
      </w:r>
      <w:r w:rsidRPr="00613EFF">
        <w:rPr>
          <w:rFonts w:ascii="Arial Narrow" w:eastAsia="Times New Roman" w:hAnsi="Arial Narrow" w:cs="Times New Roman"/>
          <w:bCs/>
          <w:iCs/>
          <w:color w:val="000000"/>
        </w:rPr>
        <w:sym w:font="Symbol" w:char="F05B"/>
      </w:r>
      <w:r w:rsidRPr="00613EFF">
        <w:rPr>
          <w:rFonts w:ascii="Arial Narrow" w:eastAsia="Times New Roman" w:hAnsi="Arial Narrow" w:cs="Times New Roman"/>
          <w:bCs/>
          <w:i/>
          <w:iCs/>
          <w:color w:val="000000"/>
        </w:rPr>
        <w:t>należy wpisać odpowiednie numery paragrafów</w:t>
      </w:r>
      <w:r w:rsidRPr="00C77F8E">
        <w:rPr>
          <w:rFonts w:ascii="Arial Narrow" w:eastAsia="Times New Roman" w:hAnsi="Arial Narrow" w:cs="Times New Roman"/>
          <w:bCs/>
          <w:iCs/>
          <w:color w:val="000000"/>
        </w:rPr>
        <w:sym w:font="Symbol" w:char="F05D"/>
      </w:r>
      <w:r w:rsidRPr="00C77F8E">
        <w:rPr>
          <w:rFonts w:ascii="Arial Narrow" w:eastAsia="Times New Roman" w:hAnsi="Arial Narrow" w:cs="Times New Roman"/>
          <w:bCs/>
          <w:iCs/>
          <w:color w:val="000000"/>
        </w:rPr>
        <w:t>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w:t>
      </w:r>
      <w:r w:rsidR="00030906" w:rsidRPr="00C77F8E">
        <w:t xml:space="preserve"> </w:t>
      </w:r>
      <w:r w:rsidR="00030906" w:rsidRPr="00C77F8E">
        <w:rPr>
          <w:rFonts w:ascii="Arial Narrow" w:eastAsia="Times New Roman" w:hAnsi="Arial Narrow" w:cs="Times New Roman"/>
          <w:bCs/>
          <w:iCs/>
          <w:color w:val="000000"/>
        </w:rPr>
        <w:t>z późn. zm.</w:t>
      </w:r>
      <w:r w:rsidRPr="00C77F8E">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 xml:space="preserve"> </w:t>
      </w:r>
    </w:p>
    <w:p w14:paraId="1EF51BCA"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jest</w:t>
      </w:r>
      <w:r w:rsidRPr="00613EFF">
        <w:rPr>
          <w:rFonts w:ascii="Arial Narrow" w:eastAsia="Arial" w:hAnsi="Arial Narrow" w:cs="Times New Roman"/>
        </w:rPr>
        <w:t xml:space="preserve"> zgodne z informacjami zawartymi w skonsolidowanym sprawozdaniu finansowym.</w:t>
      </w:r>
    </w:p>
    <w:p w14:paraId="3C37C69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lastRenderedPageBreak/>
        <w:t>Ponadto, w świetle wiedzy o Grupie i jej otoczeniu uzyskanej podczas naszego badania oświadczamy, że nie stwierdziliśmy w Sprawozdaniu z działalności Grupy istotnych zniekształceń.</w:t>
      </w:r>
      <w:r w:rsidRPr="00613EFF">
        <w:rPr>
          <w:rFonts w:ascii="Arial Narrow" w:eastAsia="Arial" w:hAnsi="Arial Narrow" w:cs="Times New Roman"/>
          <w:vertAlign w:val="superscript"/>
        </w:rPr>
        <w:footnoteReference w:id="13"/>
      </w:r>
      <w:r w:rsidRPr="00613EFF">
        <w:rPr>
          <w:rFonts w:ascii="Arial Narrow" w:eastAsia="Arial" w:hAnsi="Arial Narrow" w:cs="Times New Roman"/>
        </w:rPr>
        <w:t xml:space="preserve"> </w:t>
      </w:r>
    </w:p>
    <w:p w14:paraId="62A4DC77" w14:textId="77777777" w:rsidR="00613EFF" w:rsidRPr="00613EFF" w:rsidRDefault="00613EFF" w:rsidP="00613EFF">
      <w:pPr>
        <w:spacing w:before="360" w:after="0" w:line="240" w:lineRule="auto"/>
        <w:jc w:val="both"/>
        <w:rPr>
          <w:rFonts w:ascii="Arial Narrow" w:eastAsia="Arial" w:hAnsi="Arial Narrow" w:cs="Times New Roman"/>
          <w:b/>
          <w:highlight w:val="lightGray"/>
        </w:rPr>
      </w:pPr>
      <w:r w:rsidRPr="00613EFF">
        <w:rPr>
          <w:rFonts w:ascii="Arial Narrow" w:eastAsia="Arial" w:hAnsi="Arial Narrow" w:cs="Times New Roman"/>
          <w:b/>
          <w:highlight w:val="lightGray"/>
        </w:rPr>
        <w:t>Opinia o oświadczeniu o stosowaniu ładu korporacyjnego</w:t>
      </w:r>
    </w:p>
    <w:p w14:paraId="69AAAF7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Naszym zdaniem w oświadczeniu o stosowaniu ładu korporacyjnego Grupa zawarła informacje określone w paragrafie </w:t>
      </w:r>
      <w:bookmarkStart w:id="6" w:name="_Hlk534210624"/>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w:t>
      </w:r>
      <w:bookmarkEnd w:id="6"/>
      <w:r w:rsidRPr="00613EFF">
        <w:rPr>
          <w:rFonts w:ascii="Arial Narrow" w:eastAsia="Arial" w:hAnsi="Arial Narrow" w:cs="Times New Roman"/>
          <w:highlight w:val="lightGray"/>
        </w:rPr>
        <w:t xml:space="preserve">Rozporządzenia o informacjach bieżących. Ponadto, naszym zdaniem, informacje wskazane w paragrafie </w:t>
      </w:r>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skonsolidowanym sprawozdaniu finansowym.</w:t>
      </w:r>
    </w:p>
    <w:p w14:paraId="691F21D2" w14:textId="77777777" w:rsidR="00321B36" w:rsidRPr="00577A62" w:rsidRDefault="00321B36" w:rsidP="00321B36">
      <w:pPr>
        <w:spacing w:before="360" w:after="0" w:line="240" w:lineRule="auto"/>
        <w:jc w:val="both"/>
        <w:rPr>
          <w:rFonts w:ascii="Arial Narrow" w:eastAsia="Arial" w:hAnsi="Arial Narrow" w:cs="Times New Roman"/>
          <w:b/>
          <w:highlight w:val="lightGray"/>
        </w:rPr>
      </w:pPr>
      <w:r w:rsidRPr="00577A62">
        <w:rPr>
          <w:rFonts w:ascii="Arial Narrow" w:eastAsia="Arial" w:hAnsi="Arial Narrow" w:cs="Times New Roman"/>
          <w:b/>
          <w:highlight w:val="lightGray"/>
        </w:rPr>
        <w:t>Informacja na temat informacji niefinansowych</w:t>
      </w:r>
    </w:p>
    <w:p w14:paraId="6A61727E" w14:textId="77777777" w:rsidR="00321B36" w:rsidRPr="00577A62" w:rsidRDefault="00321B36" w:rsidP="00321B36">
      <w:pPr>
        <w:spacing w:before="120" w:after="0" w:line="240" w:lineRule="auto"/>
        <w:jc w:val="both"/>
        <w:rPr>
          <w:rFonts w:ascii="Arial Narrow" w:eastAsia="Arial" w:hAnsi="Arial Narrow" w:cs="Times New Roman"/>
          <w:highlight w:val="lightGray"/>
        </w:rPr>
      </w:pPr>
      <w:r w:rsidRPr="00577A62">
        <w:rPr>
          <w:rFonts w:ascii="Arial Narrow" w:eastAsia="Arial" w:hAnsi="Arial Narrow" w:cs="Times New Roman"/>
          <w:highlight w:val="lightGray"/>
        </w:rPr>
        <w:t>Zgodnie z wymogami Ustawy o biegłych rewidentach potwierdzamy, że Grupa sporządziła oświadczenie na temat informacji niefinansowych, o którym mowa w art. 55 ust. 2b Ustawy o rachunkowości jako wyodrębnioną część Sprawozdania z działalności.</w:t>
      </w:r>
    </w:p>
    <w:p w14:paraId="46409E6E" w14:textId="3772399F" w:rsidR="00D51C77" w:rsidRDefault="00321B36" w:rsidP="00D076D1">
      <w:pPr>
        <w:spacing w:before="120" w:after="0" w:line="240" w:lineRule="auto"/>
        <w:jc w:val="both"/>
        <w:rPr>
          <w:rFonts w:ascii="Arial Narrow" w:eastAsia="Arial" w:hAnsi="Arial Narrow" w:cs="Times New Roman"/>
          <w:b/>
          <w:sz w:val="26"/>
          <w:szCs w:val="26"/>
        </w:rPr>
      </w:pPr>
      <w:r w:rsidRPr="00577A62">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5419B009" w14:textId="5AC4AD7E" w:rsidR="00613EFF" w:rsidRDefault="00613EFF" w:rsidP="00613EFF">
      <w:pPr>
        <w:spacing w:before="360" w:after="0" w:line="240" w:lineRule="auto"/>
        <w:jc w:val="both"/>
        <w:rPr>
          <w:rFonts w:ascii="Arial Narrow" w:eastAsia="Arial" w:hAnsi="Arial Narrow" w:cs="Times New Roman"/>
          <w:b/>
          <w:sz w:val="26"/>
          <w:szCs w:val="26"/>
        </w:rPr>
      </w:pPr>
      <w:r w:rsidRPr="00613EFF">
        <w:rPr>
          <w:rFonts w:ascii="Arial Narrow" w:eastAsia="Arial" w:hAnsi="Arial Narrow" w:cs="Times New Roman"/>
          <w:b/>
          <w:sz w:val="26"/>
          <w:szCs w:val="26"/>
        </w:rPr>
        <w:t>Sprawozdanie na temat innych wymogów prawa i regulacji</w:t>
      </w:r>
    </w:p>
    <w:p w14:paraId="1E1D1E7A" w14:textId="77777777" w:rsidR="00D51C77" w:rsidRDefault="00D51C77" w:rsidP="00D51C77">
      <w:pPr>
        <w:spacing w:before="120" w:after="0" w:line="240" w:lineRule="auto"/>
        <w:jc w:val="both"/>
        <w:rPr>
          <w:rFonts w:ascii="Arial Narrow" w:eastAsia="Arial" w:hAnsi="Arial Narrow" w:cs="Times New Roman"/>
          <w:b/>
          <w:bCs/>
          <w:i/>
          <w:iCs/>
        </w:rPr>
      </w:pPr>
      <w:bookmarkStart w:id="7" w:name="_Hlk66163726"/>
      <w:bookmarkStart w:id="8" w:name="_Hlk87963441"/>
    </w:p>
    <w:p w14:paraId="6D7AF1A1" w14:textId="250BE70A" w:rsidR="00D51C77" w:rsidRPr="003262F2" w:rsidRDefault="00D51C77" w:rsidP="00D51C77">
      <w:pPr>
        <w:spacing w:before="120" w:after="0" w:line="240" w:lineRule="auto"/>
        <w:jc w:val="both"/>
        <w:rPr>
          <w:rFonts w:ascii="Arial Narrow" w:eastAsia="Arial" w:hAnsi="Arial Narrow" w:cs="Times New Roman"/>
          <w:b/>
          <w:bCs/>
          <w:highlight w:val="lightGray"/>
        </w:rPr>
      </w:pPr>
      <w:r w:rsidRPr="003262F2">
        <w:rPr>
          <w:rFonts w:ascii="Arial Narrow" w:eastAsia="Arial" w:hAnsi="Arial Narrow" w:cs="Times New Roman"/>
          <w:b/>
          <w:bCs/>
          <w:highlight w:val="lightGray"/>
        </w:rPr>
        <w:t>Opinia na temat zgodności oznakowania skonsolidowanego sprawozdania finansowego, sporządzonego w jednolitym elektronicznym formacie raportowania, z wymogami rozporządzenia o standardach technicznych dotyczących specyfikacji jednolitego elektronicznego formatu raportowania.</w:t>
      </w:r>
      <w:r w:rsidR="00A81CB0" w:rsidRPr="003262F2">
        <w:rPr>
          <w:rStyle w:val="Odwoanieprzypisudolnego"/>
          <w:rFonts w:ascii="Arial Narrow" w:eastAsia="Arial" w:hAnsi="Arial Narrow" w:cs="Times New Roman"/>
          <w:b/>
          <w:bCs/>
          <w:highlight w:val="lightGray"/>
        </w:rPr>
        <w:footnoteReference w:id="14"/>
      </w:r>
      <w:r w:rsidRPr="003262F2">
        <w:rPr>
          <w:rFonts w:ascii="Arial Narrow" w:eastAsia="Arial" w:hAnsi="Arial Narrow" w:cs="Times New Roman"/>
          <w:b/>
          <w:bCs/>
          <w:highlight w:val="lightGray"/>
        </w:rPr>
        <w:t xml:space="preserve"> </w:t>
      </w:r>
      <w:bookmarkEnd w:id="7"/>
      <w:r w:rsidR="00046DBF" w:rsidRPr="003262F2">
        <w:rPr>
          <w:rFonts w:ascii="Arial Narrow" w:eastAsia="Times New Roman" w:hAnsi="Arial Narrow" w:cs="Times New Roman"/>
          <w:bCs/>
          <w:i/>
          <w:iCs/>
          <w:color w:val="00B050"/>
          <w:highlight w:val="lightGray"/>
        </w:rPr>
        <w:t>&lt;w przypadku opinii innej niż bez zastrzeżeń pamiętaj o odpowiedniej zmianie nazwy tej sekcji&gt;</w:t>
      </w:r>
    </w:p>
    <w:p w14:paraId="20948C20" w14:textId="08B27A2B" w:rsidR="00D51C77" w:rsidRPr="003262F2" w:rsidRDefault="00D51C77" w:rsidP="00D51C77">
      <w:pPr>
        <w:spacing w:before="120" w:after="0" w:line="240" w:lineRule="auto"/>
        <w:jc w:val="both"/>
        <w:rPr>
          <w:rFonts w:ascii="Arial Narrow" w:eastAsia="Arial" w:hAnsi="Arial Narrow" w:cs="Times New Roman"/>
          <w:highlight w:val="lightGray"/>
        </w:rPr>
      </w:pPr>
      <w:bookmarkStart w:id="11" w:name="_Hlk66185659"/>
      <w:r w:rsidRPr="003262F2">
        <w:rPr>
          <w:rFonts w:ascii="Arial Narrow" w:eastAsia="Arial" w:hAnsi="Arial Narrow" w:cs="Times New Roman"/>
          <w:highlight w:val="lightGray"/>
        </w:rPr>
        <w:t xml:space="preserve">W związku z badaniem skonsolidowanego sprawozdania finansowego zostaliśmy zaangażowani do </w:t>
      </w:r>
      <w:bookmarkStart w:id="12" w:name="_Hlk63677634"/>
      <w:r w:rsidRPr="003262F2">
        <w:rPr>
          <w:rFonts w:ascii="Arial Narrow" w:eastAsia="Arial" w:hAnsi="Arial Narrow" w:cs="Times New Roman"/>
          <w:highlight w:val="lightGray"/>
        </w:rPr>
        <w:t>przeprowadzania usługi atestacyjnej dającej racjonalną pewność</w:t>
      </w:r>
      <w:bookmarkEnd w:id="12"/>
      <w:r w:rsidRPr="003262F2">
        <w:rPr>
          <w:rFonts w:ascii="Arial Narrow" w:eastAsia="Arial" w:hAnsi="Arial Narrow" w:cs="Times New Roman"/>
          <w:highlight w:val="lightGray"/>
        </w:rPr>
        <w:t xml:space="preserve"> w celu wyrażenia opinii</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xml:space="preserve"> czy skonsolidowane sprawozdanie finansowe Grupy na dzień i za rok zakończony 31 grudnia 202</w:t>
      </w:r>
      <w:r w:rsidR="002C6959">
        <w:rPr>
          <w:rFonts w:ascii="Arial Narrow" w:eastAsia="Arial" w:hAnsi="Arial Narrow" w:cs="Times New Roman"/>
          <w:highlight w:val="lightGray"/>
        </w:rPr>
        <w:t>2</w:t>
      </w:r>
      <w:r w:rsidRPr="003262F2">
        <w:rPr>
          <w:rFonts w:ascii="Arial Narrow" w:eastAsia="Arial" w:hAnsi="Arial Narrow" w:cs="Times New Roman"/>
          <w:highlight w:val="lightGray"/>
        </w:rPr>
        <w:t xml:space="preserve"> r</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sporządzone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jednolitym elektronicznym formacie raportowania, zawarte w pliku o nazwie [nazwa pliku] („skonsolidowane sprawozdanie finansowe w formacie ESEF”), zostało oznakowane zgodnie z wymogami określonymi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rozporządzeniu delegowanym Komisji (UE) nr 2019/815 z dnia 17 grudnia 2018 r., uzupełniającym dyrektywę 2004/109/WE Parlamentu Europejskiego i Rady w odniesieniu do regulacyjnych standardów technicznych dotyczących specyfikacji jednolitego elektronicznego formatu raportowania </w:t>
      </w:r>
      <w:r w:rsidR="00E966F4" w:rsidRPr="003262F2">
        <w:rPr>
          <w:rFonts w:ascii="Arial Narrow" w:eastAsia="Arial" w:hAnsi="Arial Narrow" w:cs="Times New Roman"/>
          <w:highlight w:val="lightGray"/>
        </w:rPr>
        <w:t>(Dz. Urz. UE L 143 z 29.05.2019, str.</w:t>
      </w:r>
      <w:r w:rsidR="00D41501">
        <w:rPr>
          <w:rFonts w:ascii="Arial Narrow" w:eastAsia="Arial" w:hAnsi="Arial Narrow" w:cs="Times New Roman"/>
          <w:highlight w:val="lightGray"/>
        </w:rPr>
        <w:t> </w:t>
      </w:r>
      <w:r w:rsidR="00E966F4" w:rsidRPr="003262F2">
        <w:rPr>
          <w:rFonts w:ascii="Arial Narrow" w:eastAsia="Arial" w:hAnsi="Arial Narrow" w:cs="Times New Roman"/>
          <w:highlight w:val="lightGray"/>
        </w:rPr>
        <w:t>1, z późn. zm.)</w:t>
      </w:r>
      <w:r w:rsidR="00E966F4" w:rsidRPr="00E966F4">
        <w:rPr>
          <w:rFonts w:ascii="Arial Narrow" w:eastAsia="Arial" w:hAnsi="Arial Narrow" w:cs="Times New Roman"/>
          <w:highlight w:val="lightGray"/>
        </w:rPr>
        <w:t xml:space="preserve"> </w:t>
      </w:r>
      <w:r w:rsidRPr="003262F2">
        <w:rPr>
          <w:rFonts w:ascii="Arial Narrow" w:eastAsia="Arial" w:hAnsi="Arial Narrow" w:cs="Times New Roman"/>
          <w:highlight w:val="lightGray"/>
        </w:rPr>
        <w:t>(„Rozporządzenie ESEF”).</w:t>
      </w:r>
      <w:r w:rsidRPr="003262F2">
        <w:rPr>
          <w:rFonts w:ascii="Arial Narrow" w:eastAsia="Arial" w:hAnsi="Arial Narrow" w:cs="Times New Roman"/>
          <w:i/>
          <w:iCs/>
          <w:highlight w:val="lightGray"/>
        </w:rPr>
        <w:t xml:space="preserve"> </w:t>
      </w:r>
      <w:bookmarkEnd w:id="8"/>
      <w:bookmarkEnd w:id="11"/>
    </w:p>
    <w:p w14:paraId="7DD06AFB"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Identyfikacja kryteriów i opis przedmiotu usługi</w:t>
      </w:r>
    </w:p>
    <w:p w14:paraId="3FA52AB3" w14:textId="441590C5" w:rsidR="00D51C77" w:rsidRPr="003262F2" w:rsidRDefault="00D51C77" w:rsidP="00D51C77">
      <w:pPr>
        <w:spacing w:before="120" w:after="0" w:line="240" w:lineRule="auto"/>
        <w:jc w:val="both"/>
        <w:rPr>
          <w:rFonts w:ascii="Arial Narrow" w:eastAsia="Arial" w:hAnsi="Arial Narrow" w:cs="Times New Roman"/>
          <w:highlight w:val="lightGray"/>
        </w:rPr>
      </w:pPr>
      <w:bookmarkStart w:id="13" w:name="_Hlk63681466"/>
      <w:r w:rsidRPr="003262F2">
        <w:rPr>
          <w:rFonts w:ascii="Arial Narrow" w:eastAsia="Arial" w:hAnsi="Arial Narrow" w:cs="Times New Roman"/>
          <w:highlight w:val="lightGray"/>
        </w:rPr>
        <w:t>Skonsolidowane sprawozdanie finansowe w formacie ESEF</w:t>
      </w:r>
      <w:r w:rsidRPr="003262F2" w:rsidDel="004E00DE">
        <w:rPr>
          <w:rFonts w:ascii="Arial Narrow" w:eastAsia="Arial" w:hAnsi="Arial Narrow" w:cs="Times New Roman"/>
          <w:highlight w:val="lightGray"/>
        </w:rPr>
        <w:t xml:space="preserve"> </w:t>
      </w:r>
      <w:bookmarkEnd w:id="13"/>
      <w:r w:rsidRPr="003262F2">
        <w:rPr>
          <w:rFonts w:ascii="Arial Narrow" w:eastAsia="Arial" w:hAnsi="Arial Narrow" w:cs="Times New Roman"/>
          <w:highlight w:val="lightGray"/>
        </w:rPr>
        <w:t xml:space="preserve">zostało sporządzone przez Zarząd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w celu spełnienia wymogów dotyczących oznakowania oraz wymogów technicznych dotyczących specyfikacji jednolitego elektronicznego formatu raportowania, które są określone w Rozporządzeniu ESEF.</w:t>
      </w:r>
    </w:p>
    <w:p w14:paraId="3E63F742"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Przedmiotem naszej usługi atestacyjnej jest zgodność oznakowania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 wymogami Rozporządzenia ESEF, a wymogi określone w tych regulacjach stanowią, naszym zdaniem, odpowiednie kryteria do sformułowania przez nas opinii.</w:t>
      </w:r>
    </w:p>
    <w:p w14:paraId="59D74AD0" w14:textId="77777777" w:rsidR="00C34A6A" w:rsidRDefault="00C34A6A">
      <w:pPr>
        <w:rPr>
          <w:rFonts w:ascii="Arial Narrow" w:eastAsia="Arial" w:hAnsi="Arial Narrow" w:cs="Times New Roman"/>
          <w:i/>
          <w:iCs/>
          <w:highlight w:val="lightGray"/>
        </w:rPr>
      </w:pPr>
      <w:r>
        <w:rPr>
          <w:rFonts w:ascii="Arial Narrow" w:eastAsia="Arial" w:hAnsi="Arial Narrow" w:cs="Times New Roman"/>
          <w:i/>
          <w:iCs/>
          <w:highlight w:val="lightGray"/>
        </w:rPr>
        <w:br w:type="page"/>
      </w:r>
    </w:p>
    <w:p w14:paraId="1C117DD7" w14:textId="17E57C1E"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lastRenderedPageBreak/>
        <w:t xml:space="preserve">Odpowiedzialność Zarządu oraz Rady Nadzorczej </w:t>
      </w:r>
      <w:bookmarkStart w:id="14" w:name="_Hlk92892003"/>
      <w:r w:rsidR="00C85A97" w:rsidRPr="003262F2">
        <w:rPr>
          <w:rFonts w:ascii="Arial Narrow" w:eastAsia="Arial" w:hAnsi="Arial Narrow" w:cs="Times New Roman"/>
          <w:i/>
          <w:iCs/>
          <w:highlight w:val="lightGray"/>
        </w:rPr>
        <w:t>J</w:t>
      </w:r>
      <w:r w:rsidRPr="003262F2">
        <w:rPr>
          <w:rFonts w:ascii="Arial Narrow" w:eastAsia="Arial" w:hAnsi="Arial Narrow" w:cs="Times New Roman"/>
          <w:i/>
          <w:iCs/>
          <w:highlight w:val="lightGray"/>
        </w:rPr>
        <w:t>ednostki dominującej</w:t>
      </w:r>
      <w:bookmarkEnd w:id="14"/>
    </w:p>
    <w:p w14:paraId="661552EE" w14:textId="048788EA"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Zarząd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jest odpowiedzialny za sporządzenie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zgodnie z wymogami dotyczącymi oznakowania oraz wymogami technicznymi dotyczącymi specyfikacji jednolitego elektronicznego formatu raportowania, które są określone w Rozporządzeniu ESEF. Odpowiedzialność ta obejmuje wybór i zastosowanie odpowiednich znaczników XBRL, przy użyciu taksonomii określonej w tych regulacjach.</w:t>
      </w:r>
    </w:p>
    <w:p w14:paraId="5B1B6CA5" w14:textId="7369487F"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Odpowiedzialność Zarządu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obejmuje również zaprojektowanie, wdrożenie i utrzymanie systemu kontroli wewnętrznej zapewniającego sporządzenie skonsolidowanego sprawozdania finansowego w formacie ESEF, wolnego od istotnych niezgodności z wymogami Rozporządzenia ESEF.</w:t>
      </w:r>
    </w:p>
    <w:p w14:paraId="4623DD44" w14:textId="018F68B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Członkowie Rady Nadzorczej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są odpowiedzialni za nadzorowanie procesu sprawozdawczości finansowej, obejmującego również sporządzenie sprawozdań finansowych zgodnie z formatem wynikającym z obowiązujących przepisów prawa.</w:t>
      </w:r>
    </w:p>
    <w:p w14:paraId="68EC660C"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Odpowiedzialność biegłego rewidenta</w:t>
      </w:r>
    </w:p>
    <w:p w14:paraId="5013CD39" w14:textId="107AF0D6"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Naszym celem było wyrażenie opinii, na podstawie przeprowadzonej usługi atestacyjnej dającej racjonalną pewność, czy skonsolidowane sprawozdanie finansowe w formacie ESEF zostało oznakowane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wymogami Rozporządzenia ESEF. </w:t>
      </w:r>
    </w:p>
    <w:p w14:paraId="03F077C1" w14:textId="5BA06410" w:rsidR="0087567F" w:rsidRPr="005660F0" w:rsidRDefault="0087567F" w:rsidP="00546AD7">
      <w:pPr>
        <w:spacing w:before="120" w:after="0" w:line="240" w:lineRule="auto"/>
        <w:jc w:val="both"/>
        <w:rPr>
          <w:rFonts w:ascii="Arial Narrow" w:eastAsia="Arial" w:hAnsi="Arial Narrow" w:cs="Times New Roman"/>
          <w:highlight w:val="lightGray"/>
        </w:rPr>
      </w:pPr>
      <w:r w:rsidRPr="005660F0">
        <w:rPr>
          <w:rFonts w:ascii="Arial Narrow" w:eastAsia="Arial" w:hAnsi="Arial Narrow" w:cs="Times New Roman"/>
          <w:highlight w:val="lightGray"/>
        </w:rPr>
        <w:t>Usługę wykonaliśmy zgodnie z Krajowym Standardem Usług Atestacyjnych Innych niż Badanie i Przegląd 3001PL - „Badanie sprawozdań finansowych sporządzonych w jednolitym elektronicznym formacie raportowania” przyjętym uchwałą Krajowej Rady Biegłych Rewidentów nr 1975/32a/2021 z dnia 17 grudnia 2021 r. (dalej: ”KSUA 3001PL”) oraz, gdzie jest to stosowne, zgodnie z Krajowym Standardem Usług Atestacyjnych Innych niż Badanie i Przegląd 3000 (Z) w brzmieniu Międzynarodowego Standardu Usług Atestacyjnych 3000 (Zmienionego) – „Usługi atestacyjne inne niż badania lub przeglądy historycznych informacji finansowych” przyjętym uchwałą Krajowej Rady Biegłych Rewidentów nr 3436/52e/2019</w:t>
      </w:r>
      <w:r w:rsidR="006A2CC4">
        <w:rPr>
          <w:rFonts w:ascii="Arial Narrow" w:eastAsia="Arial" w:hAnsi="Arial Narrow" w:cs="Times New Roman"/>
          <w:highlight w:val="lightGray"/>
        </w:rPr>
        <w:t xml:space="preserve"> </w:t>
      </w:r>
      <w:r w:rsidRPr="005660F0">
        <w:rPr>
          <w:rFonts w:ascii="Arial Narrow" w:eastAsia="Arial" w:hAnsi="Arial Narrow" w:cs="Times New Roman"/>
          <w:highlight w:val="lightGray"/>
        </w:rPr>
        <w:t>z dnia 8 kwietnia 2019 r., z późn. zm. (dalej: „KSUA 3000 (Z)”).</w:t>
      </w:r>
    </w:p>
    <w:p w14:paraId="1241D76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Standard ten nakłada na biegłego rewidenta obowiązek zaplanowania i wykonania procedur w taki sposób, aby uzyskać racjonalną pewność, że skonsolidowane sprawozdanie finansowe w formacie ESEF zostało przygotowane zgodnie z określonymi kryteriami.</w:t>
      </w:r>
    </w:p>
    <w:p w14:paraId="02F13C53" w14:textId="10A9823B"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Racjonalna pewność jest wysokim poziomem pewności, ale nie gwarantuje, że usługa przeprowadzona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KSUA 3001PL </w:t>
      </w:r>
      <w:proofErr w:type="gramStart"/>
      <w:r w:rsidRPr="003262F2">
        <w:rPr>
          <w:rFonts w:ascii="Arial Narrow" w:eastAsia="Arial" w:hAnsi="Arial Narrow" w:cs="Times New Roman"/>
          <w:highlight w:val="lightGray"/>
        </w:rPr>
        <w:t>oraz,</w:t>
      </w:r>
      <w:proofErr w:type="gramEnd"/>
      <w:r w:rsidRPr="003262F2">
        <w:rPr>
          <w:rFonts w:ascii="Arial Narrow" w:eastAsia="Arial" w:hAnsi="Arial Narrow" w:cs="Times New Roman"/>
          <w:highlight w:val="lightGray"/>
        </w:rPr>
        <w:t xml:space="preserve"> gdzie jest to stosowne, zgodnie z KSUA 3000 (Z), zawsze wykryje istniejące istotne zniekształcenie. </w:t>
      </w:r>
    </w:p>
    <w:p w14:paraId="7BA3EE93"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Wybór procedur zależy od osądu biegłego rewidenta, w tym od jego oszacowania ryzyka wystąpienia istotnych zniekształceń spowodowanych oszustwem lub błędem. </w:t>
      </w:r>
      <w:bookmarkStart w:id="15" w:name="_Hlk34640245"/>
      <w:r w:rsidRPr="003262F2">
        <w:rPr>
          <w:rFonts w:ascii="Arial Narrow" w:eastAsia="Arial" w:hAnsi="Arial Narrow" w:cs="Times New Roman"/>
          <w:highlight w:val="lightGray"/>
        </w:rPr>
        <w:t>Przeprowadzając oszacowanie tego ryzyka, biegły rewident bierze pod uwagę kontrolę wewnętrzną związaną ze sporządzeniem skonsolidowanego sprawozdania finansowego w formacie ESEF w celu zaplanowania stosownych procedur, które mają zapewnić biegłemu rewidentowi wystarczające i odpowiednie do okoliczności dowody. Ocena funkcjonowania systemu kontroli wewnętrznej nie została przeprowadzona w celu wyrażenia opinii na temat skuteczności jej działania.</w:t>
      </w:r>
    </w:p>
    <w:bookmarkEnd w:id="15"/>
    <w:p w14:paraId="5B0486F9"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Podsumowanie wykonanych prac</w:t>
      </w:r>
    </w:p>
    <w:p w14:paraId="57BADBE4"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Zaplanowane i przeprowadzone przez nas procedury obejmowały między innymi: </w:t>
      </w:r>
    </w:p>
    <w:p w14:paraId="3692A71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uzyskanie zrozumienia procesu sporządzenia skonsolidowanego sprawozdania finansowego w formacie ESEF, obejmującego proces wyboru i zastosowania przez Spółkę znaczników XBRL i zapewniania zgodności z Rozporządzeniem ESEF, w tym zrozumienie mechanizmów systemu kontroli wewnętrznej związanych z tym procesem;</w:t>
      </w:r>
    </w:p>
    <w:p w14:paraId="3320574C"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[uzyskanie wystarczających i odpowiednich dowodów związanych z operacyjną efektywnością mechanizmów kontrolnych, związanych ze znakowaniem znacznikami XBRL, gdy (jeżeli, gdzie) w ramach procesu oceny ryzyka uznaliśmy, że procedury inne, niż testowanie mechanizmów kontrolnych, nie pozwolą uzyskać wystarczających dowodów </w:t>
      </w:r>
      <w:proofErr w:type="gramStart"/>
      <w:r w:rsidRPr="003262F2">
        <w:rPr>
          <w:rFonts w:ascii="Arial Narrow" w:eastAsia="Arial" w:hAnsi="Arial Narrow" w:cs="Times New Roman"/>
          <w:highlight w:val="lightGray"/>
        </w:rPr>
        <w:t>badania]*</w:t>
      </w:r>
      <w:proofErr w:type="gramEnd"/>
      <w:r w:rsidRPr="003262F2">
        <w:rPr>
          <w:rFonts w:ascii="Arial Narrow" w:eastAsia="Arial" w:hAnsi="Arial Narrow" w:cs="Times New Roman"/>
          <w:highlight w:val="lightGray"/>
        </w:rPr>
        <w:t xml:space="preserve"> [jeśli przeprowadzono]; </w:t>
      </w:r>
    </w:p>
    <w:p w14:paraId="7AC1DED0"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uzgodnienie oznakowanych </w:t>
      </w:r>
      <w:bookmarkStart w:id="16" w:name="_Hlk92893026"/>
      <w:r w:rsidRPr="003262F2">
        <w:rPr>
          <w:rFonts w:ascii="Arial Narrow" w:eastAsia="Arial" w:hAnsi="Arial Narrow" w:cs="Times New Roman"/>
          <w:highlight w:val="lightGray"/>
        </w:rPr>
        <w:t xml:space="preserve">[na wybranej próbie] </w:t>
      </w:r>
      <w:bookmarkEnd w:id="16"/>
      <w:r w:rsidRPr="003262F2">
        <w:rPr>
          <w:rFonts w:ascii="Arial Narrow" w:eastAsia="Arial" w:hAnsi="Arial Narrow" w:cs="Times New Roman"/>
          <w:highlight w:val="lightGray"/>
        </w:rPr>
        <w:t>informacji zawartych w skonsolidowanym sprawozdaniu finansowym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do zbadanego skonsolidowanego sprawozdania finansowego; </w:t>
      </w:r>
    </w:p>
    <w:p w14:paraId="7A8DDA74" w14:textId="14DD234C"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lastRenderedPageBreak/>
        <w:t>[przy użyciu specjalistycznego narzędzia informatycznego/(i) przy wsparciu eksperta z zakresu IT] ocenę spełnienia standardów technicznych dotyczących specyfikacji jednolitego elektronicznego formatu raportowania, ocenę kompletności oznakowania informacji w skonsolidowanym sprawozdaniu finansowym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znacznikami XBRL;</w:t>
      </w:r>
    </w:p>
    <w:p w14:paraId="2F028EF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ocenę, czy zastosowane znaczniki XBRL z taksonomii określonej w Rozporządzeniu ESEF zostały odpowiednio zastosowane </w:t>
      </w:r>
      <w:proofErr w:type="gramStart"/>
      <w:r w:rsidRPr="003262F2">
        <w:rPr>
          <w:rFonts w:ascii="Arial Narrow" w:eastAsia="Arial" w:hAnsi="Arial Narrow" w:cs="Times New Roman"/>
          <w:highlight w:val="lightGray"/>
        </w:rPr>
        <w:t>oraz,</w:t>
      </w:r>
      <w:proofErr w:type="gramEnd"/>
      <w:r w:rsidRPr="003262F2">
        <w:rPr>
          <w:rFonts w:ascii="Arial Narrow" w:eastAsia="Arial" w:hAnsi="Arial Narrow" w:cs="Times New Roman"/>
          <w:highlight w:val="lightGray"/>
        </w:rPr>
        <w:t xml:space="preserve"> czy użyto rozszerzeń taksonomii w sytuacjach, gdy w podstawowej taksonomii określonej w Rozporządzeniu ESEF nie zidentyfikowano odpowiednich elementów;</w:t>
      </w:r>
    </w:p>
    <w:p w14:paraId="1032CF08"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ocenę prawidłowości zakotwiczenia zastosowanych rozszerzeń taksonomii w podstawowej taksonomii określonej w Rozporządzeniu ESEF; </w:t>
      </w:r>
    </w:p>
    <w:p w14:paraId="083D15B7"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[wymienić inne, jeśli je wykonano].</w:t>
      </w:r>
    </w:p>
    <w:p w14:paraId="2A76BC9D"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Uważamy, że uzyskane przez nas dowody stanowią wystarczającą i odpowiednią podstawę do wyrażenia przez nas opinii na temat zgodności oznakowania z wymogami rozporządzenia ESEF.</w:t>
      </w:r>
    </w:p>
    <w:p w14:paraId="282E902E"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Wymogi etyczne, w tym niezależność</w:t>
      </w:r>
    </w:p>
    <w:p w14:paraId="1D5DF095" w14:textId="66EF6AF1" w:rsidR="00D51C77" w:rsidRDefault="00D51C77" w:rsidP="006A2CC4">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Przeprowadzając usługę biegły rewident i firma audytorska przestrzegali wymogów niezależności i innych wymogów etycznych określonych w Kodeksie IESBA. Kodeks IESBA oparty jest na podstawowych zasadach dotyczących uczciwości, obiektywizmu, zawodowych kompetencji i należytej staranności, zachowania poufności oraz profesjonalnego postępowania. Przestrzegaliśmy również innych wymogów niezależności i etyki, które mają zastosowanie dla niniejszej usługi atestacyjnej w Polsce. </w:t>
      </w:r>
    </w:p>
    <w:p w14:paraId="37E33CA0" w14:textId="77777777" w:rsidR="00D51C77" w:rsidRPr="003262F2" w:rsidRDefault="00D51C77" w:rsidP="003262F2">
      <w:pPr>
        <w:spacing w:before="240" w:after="0" w:line="240" w:lineRule="auto"/>
        <w:jc w:val="both"/>
        <w:rPr>
          <w:rFonts w:ascii="Arial Narrow" w:eastAsia="Arial" w:hAnsi="Arial Narrow" w:cs="Times New Roman"/>
          <w:highlight w:val="lightGray"/>
        </w:rPr>
      </w:pPr>
      <w:r w:rsidRPr="003262F2">
        <w:rPr>
          <w:rFonts w:ascii="Arial Narrow" w:eastAsia="Arial" w:hAnsi="Arial Narrow" w:cs="Times New Roman"/>
          <w:i/>
          <w:iCs/>
          <w:highlight w:val="lightGray"/>
        </w:rPr>
        <w:t>Wymogi kontroli jakości</w:t>
      </w:r>
      <w:r w:rsidRPr="003262F2">
        <w:rPr>
          <w:rFonts w:ascii="Arial Narrow" w:eastAsia="Arial" w:hAnsi="Arial Narrow" w:cs="Times New Roman"/>
          <w:noProof/>
          <w:highlight w:val="lightGray"/>
        </w:rPr>
        <w:drawing>
          <wp:inline distT="0" distB="0" distL="0" distR="0" wp14:anchorId="5356D3F8" wp14:editId="450EA95C">
            <wp:extent cx="6350" cy="19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6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50" cy="19050"/>
                    </a:xfrm>
                    <a:prstGeom prst="rect">
                      <a:avLst/>
                    </a:prstGeom>
                    <a:noFill/>
                    <a:ln>
                      <a:noFill/>
                    </a:ln>
                  </pic:spPr>
                </pic:pic>
              </a:graphicData>
            </a:graphic>
          </wp:inline>
        </w:drawing>
      </w:r>
    </w:p>
    <w:p w14:paraId="1D797F7D" w14:textId="38E41CD4" w:rsidR="003C6BE3" w:rsidRPr="00DE3BAA" w:rsidRDefault="003A334B" w:rsidP="006A2CC4">
      <w:pPr>
        <w:spacing w:before="120" w:after="0" w:line="240" w:lineRule="auto"/>
        <w:jc w:val="both"/>
        <w:rPr>
          <w:rFonts w:ascii="Arial Narrow" w:eastAsia="Arial" w:hAnsi="Arial Narrow" w:cs="Times New Roman"/>
          <w:highlight w:val="lightGray"/>
        </w:rPr>
      </w:pPr>
      <w:r w:rsidRPr="00DE3BAA">
        <w:rPr>
          <w:rFonts w:ascii="Arial Narrow" w:eastAsia="Arial" w:hAnsi="Arial Narrow" w:cs="Times New Roman"/>
          <w:highlight w:val="lightGray"/>
        </w:rPr>
        <w:t>Firma audytorska stosuje krajowe standardy kontroli jakości.</w:t>
      </w:r>
      <w:r w:rsidR="006A2CC4">
        <w:rPr>
          <w:rStyle w:val="Odwoanieprzypisudolnego"/>
          <w:rFonts w:ascii="Arial Narrow" w:eastAsia="Arial" w:hAnsi="Arial Narrow" w:cs="Times New Roman"/>
          <w:highlight w:val="lightGray"/>
        </w:rPr>
        <w:footnoteReference w:id="15"/>
      </w:r>
      <w:r w:rsidRPr="00DE3BAA">
        <w:rPr>
          <w:rFonts w:ascii="Arial Narrow" w:eastAsia="Arial" w:hAnsi="Arial Narrow" w:cs="Times New Roman"/>
          <w:highlight w:val="lightGray"/>
        </w:rPr>
        <w:t xml:space="preserve"> Zgodnie z wymogami krajowych standardów kontroli jakości, firma audytorska </w:t>
      </w:r>
      <w:r w:rsidR="00DE3BAA" w:rsidRPr="00DE3BAA">
        <w:rPr>
          <w:rFonts w:ascii="Arial Narrow" w:eastAsia="Arial" w:hAnsi="Arial Narrow" w:cs="Times New Roman"/>
          <w:highlight w:val="lightGray"/>
        </w:rPr>
        <w:t>zaprojektowała, wdrożyła i stosowała system zarządzania jakością, w tym polityki lub procedury odnośnie zgodności z wymogami etycznymi, standardami zawodowymi oraz mającymi zastosowanie wymogami prawnymi i regulacyjnymi.</w:t>
      </w:r>
    </w:p>
    <w:p w14:paraId="7E85870D" w14:textId="5C5B6FEE" w:rsidR="00046DBF" w:rsidRPr="003262F2" w:rsidRDefault="00046DBF" w:rsidP="00046DBF">
      <w:pPr>
        <w:spacing w:before="360" w:after="0" w:line="240" w:lineRule="auto"/>
        <w:jc w:val="both"/>
        <w:rPr>
          <w:rFonts w:ascii="Arial Narrow" w:eastAsia="Times New Roman" w:hAnsi="Arial Narrow" w:cs="Times New Roman"/>
          <w:b/>
          <w:bCs/>
          <w:iCs/>
          <w:color w:val="000000"/>
          <w:highlight w:val="lightGray"/>
        </w:rPr>
      </w:pPr>
      <w:r w:rsidRPr="003262F2">
        <w:rPr>
          <w:rFonts w:ascii="Arial Narrow" w:eastAsia="Times New Roman" w:hAnsi="Arial Narrow" w:cs="Times New Roman"/>
          <w:bCs/>
          <w:i/>
          <w:iCs/>
          <w:color w:val="00B050"/>
          <w:highlight w:val="lightGray"/>
        </w:rPr>
        <w:t xml:space="preserve">&lt;w przypadku opinii innej niż bez zastrzeżeń pamiętaj o dodaniu sekcji pt. </w:t>
      </w:r>
      <w:r w:rsidR="00DE45DD" w:rsidRPr="003262F2">
        <w:rPr>
          <w:rFonts w:ascii="Arial Narrow" w:eastAsia="Times New Roman" w:hAnsi="Arial Narrow" w:cs="Times New Roman"/>
          <w:bCs/>
          <w:i/>
          <w:iCs/>
          <w:color w:val="00B050"/>
          <w:highlight w:val="lightGray"/>
        </w:rPr>
        <w:t>„Podstawa</w:t>
      </w:r>
      <w:r w:rsidRPr="003262F2">
        <w:rPr>
          <w:rFonts w:ascii="Arial Narrow" w:eastAsia="Times New Roman" w:hAnsi="Arial Narrow" w:cs="Times New Roman"/>
          <w:bCs/>
          <w:i/>
          <w:iCs/>
          <w:color w:val="00B050"/>
          <w:highlight w:val="lightGray"/>
        </w:rPr>
        <w:t xml:space="preserve"> opinii </w:t>
      </w:r>
      <w:r w:rsidR="00DE45DD" w:rsidRPr="003262F2">
        <w:rPr>
          <w:rFonts w:ascii="Arial Narrow" w:eastAsia="Times New Roman" w:hAnsi="Arial Narrow" w:cs="Times New Roman"/>
          <w:bCs/>
          <w:i/>
          <w:iCs/>
          <w:color w:val="00B050"/>
          <w:highlight w:val="lightGray"/>
        </w:rPr>
        <w:t>[wskaż rodzaj opinii]” o</w:t>
      </w:r>
      <w:r w:rsidRPr="003262F2">
        <w:rPr>
          <w:rFonts w:ascii="Arial Narrow" w:eastAsia="Times New Roman" w:hAnsi="Arial Narrow" w:cs="Times New Roman"/>
          <w:bCs/>
          <w:i/>
          <w:iCs/>
          <w:color w:val="00B050"/>
          <w:highlight w:val="lightGray"/>
        </w:rPr>
        <w:t>raz opisaniu przyczyn/-y wyrażenia opinii innej niż bez zastrzeżeń&gt;</w:t>
      </w:r>
    </w:p>
    <w:p w14:paraId="66C86736"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Opinia na temat zgodności z wymogami Rozporządzenia ESEF</w:t>
      </w:r>
    </w:p>
    <w:p w14:paraId="312C6EF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Podstawę sformułowania opinii biegłego rewidenta stanowią kwestie opisane powyżej, dlatego opinia powinna być czytana z uwzględnieniem tych kwestii.</w:t>
      </w:r>
    </w:p>
    <w:p w14:paraId="10A9C63C" w14:textId="77777777" w:rsidR="00D51C77" w:rsidRPr="00D51C77" w:rsidRDefault="00D51C77" w:rsidP="00D51C77">
      <w:pPr>
        <w:spacing w:before="120" w:after="0" w:line="240" w:lineRule="auto"/>
        <w:jc w:val="both"/>
        <w:rPr>
          <w:rFonts w:ascii="Arial Narrow" w:eastAsia="Arial" w:hAnsi="Arial Narrow" w:cs="Times New Roman"/>
        </w:rPr>
      </w:pPr>
      <w:r w:rsidRPr="003262F2">
        <w:rPr>
          <w:rFonts w:ascii="Arial Narrow" w:eastAsia="Arial" w:hAnsi="Arial Narrow" w:cs="Times New Roman"/>
          <w:highlight w:val="lightGray"/>
        </w:rPr>
        <w:t>Naszym zdaniem skonsolidowane sprawozdanie finansowe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zostało oznakowane, we wszystkich istotnych aspektach, zgodnie z wymogami Rozporządzenia ESEF.</w:t>
      </w:r>
    </w:p>
    <w:p w14:paraId="78831A44"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Oświadczenie na temat świadczonych usług niebędących badaniem sprawozdań finansowych</w:t>
      </w:r>
    </w:p>
    <w:p w14:paraId="58938A1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Grupy w badanym okresie </w:t>
      </w:r>
      <w:r w:rsidRPr="00D501F8">
        <w:rPr>
          <w:rFonts w:ascii="Arial Narrow" w:eastAsia="Arial" w:hAnsi="Arial Narrow" w:cs="Times New Roman"/>
        </w:rPr>
        <w:t>zostały wymienione w nocie xx Sprawozdania z działalności Grupy</w:t>
      </w:r>
      <w:r w:rsidRPr="00613EFF">
        <w:rPr>
          <w:rFonts w:ascii="Arial Narrow" w:eastAsia="Arial" w:hAnsi="Arial Narrow" w:cs="Times New Roman"/>
        </w:rPr>
        <w:t>.</w:t>
      </w:r>
      <w:r w:rsidRPr="00613EFF">
        <w:rPr>
          <w:rFonts w:ascii="Arial Narrow" w:eastAsia="Arial" w:hAnsi="Arial Narrow" w:cs="Times New Roman"/>
          <w:vertAlign w:val="superscript"/>
        </w:rPr>
        <w:footnoteReference w:id="16"/>
      </w:r>
    </w:p>
    <w:p w14:paraId="2F25FAC3" w14:textId="0B3CD00F"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lastRenderedPageBreak/>
        <w:t>Wybór firmy audytorskiej</w:t>
      </w:r>
      <w:r w:rsidR="00647FC8">
        <w:rPr>
          <w:rStyle w:val="Odwoanieprzypisudolnego"/>
          <w:rFonts w:ascii="Arial Narrow" w:eastAsia="Arial" w:hAnsi="Arial Narrow" w:cs="Times New Roman"/>
          <w:b/>
        </w:rPr>
        <w:footnoteReference w:id="17"/>
      </w:r>
    </w:p>
    <w:p w14:paraId="5F11D338"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badamy </w:t>
      </w:r>
      <w:r w:rsidRPr="00613EFF">
        <w:rPr>
          <w:rFonts w:ascii="Arial Narrow" w:eastAsia="Arial" w:hAnsi="Arial Narrow" w:cs="Times New Roman"/>
          <w:highlight w:val="lightGray"/>
        </w:rPr>
        <w:t>po raz pierwszy</w:t>
      </w:r>
      <w:r w:rsidRPr="00613EFF">
        <w:rPr>
          <w:rFonts w:ascii="Arial Narrow" w:eastAsia="Arial" w:hAnsi="Arial Narrow" w:cs="Times New Roman"/>
        </w:rPr>
        <w:t>.</w:t>
      </w:r>
    </w:p>
    <w:p w14:paraId="0AB52113" w14:textId="77777777" w:rsidR="008764D2" w:rsidRPr="00F67FBE" w:rsidRDefault="008764D2" w:rsidP="008764D2">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61C28422" w14:textId="469A351F" w:rsidR="008764D2" w:rsidRPr="00F67FBE" w:rsidRDefault="008764D2" w:rsidP="008764D2">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Do dnia zakończenia badania Jednostka dominująca nie dopełniła wynikającego z art. 69 Ustawy o rachunkowości, obowiązku złożenia skonsolidowanego sprawozdania finansowego grupy kapitałowej za rok od 1 stycznia do 31</w:t>
      </w:r>
      <w:r w:rsidR="00C34A6A">
        <w:rPr>
          <w:rFonts w:ascii="Arial Narrow" w:eastAsia="Arial" w:hAnsi="Arial Narrow" w:cs="Times New Roman"/>
          <w:highlight w:val="lightGray"/>
        </w:rPr>
        <w:t> </w:t>
      </w:r>
      <w:r w:rsidRPr="00F67FBE">
        <w:rPr>
          <w:rFonts w:ascii="Arial Narrow" w:eastAsia="Arial" w:hAnsi="Arial Narrow" w:cs="Times New Roman"/>
          <w:highlight w:val="lightGray"/>
        </w:rPr>
        <w:t>grudnia 20</w:t>
      </w:r>
      <w:r>
        <w:rPr>
          <w:rFonts w:ascii="Arial Narrow" w:eastAsia="Arial" w:hAnsi="Arial Narrow" w:cs="Times New Roman"/>
          <w:highlight w:val="lightGray"/>
        </w:rPr>
        <w:t>21</w:t>
      </w:r>
      <w:r w:rsidRPr="00F67FBE">
        <w:rPr>
          <w:rFonts w:ascii="Arial Narrow" w:eastAsia="Arial" w:hAnsi="Arial Narrow" w:cs="Times New Roman"/>
          <w:highlight w:val="lightGray"/>
        </w:rPr>
        <w:t xml:space="preserve"> r. w Krajowym Rejestrze Sądowym.</w:t>
      </w:r>
    </w:p>
    <w:p w14:paraId="63DA9825" w14:textId="77777777" w:rsidR="008764D2" w:rsidRPr="00613EFF" w:rsidRDefault="008764D2" w:rsidP="00613EFF">
      <w:pPr>
        <w:spacing w:before="120" w:after="0" w:line="240" w:lineRule="auto"/>
        <w:jc w:val="both"/>
        <w:rPr>
          <w:rFonts w:ascii="Arial Narrow" w:eastAsia="Arial" w:hAnsi="Arial Narrow" w:cs="Times New Roman"/>
        </w:rPr>
      </w:pPr>
    </w:p>
    <w:p w14:paraId="56712EF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Kluczowym biegłym rewidentem odpowiedzialnym za badanie, którego rezultatem jest niniejsze sprawozdanie niezależnego biegłego rewidenta, jest [imię i nazwisko].</w:t>
      </w:r>
    </w:p>
    <w:p w14:paraId="254DFDC7" w14:textId="77777777" w:rsidR="00613EFF" w:rsidRPr="00613EFF" w:rsidRDefault="00613EFF" w:rsidP="00613EFF">
      <w:pPr>
        <w:spacing w:before="120" w:after="0" w:line="240" w:lineRule="auto"/>
        <w:jc w:val="both"/>
        <w:rPr>
          <w:rFonts w:ascii="Arial Narrow" w:eastAsia="Arial" w:hAnsi="Arial Narrow" w:cs="Times New Roman"/>
        </w:rPr>
      </w:pPr>
    </w:p>
    <w:p w14:paraId="3C0D8CE4" w14:textId="4A890874"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F4370" w:rsidRPr="00613EFF">
        <w:rPr>
          <w:rFonts w:ascii="Arial Narrow" w:eastAsia="Arial" w:hAnsi="Arial Narrow" w:cs="Times New Roman"/>
        </w:rPr>
        <w:t>które</w:t>
      </w:r>
      <w:r w:rsidR="00EF4370">
        <w:rPr>
          <w:rFonts w:ascii="Arial Narrow" w:eastAsia="Arial" w:hAnsi="Arial Narrow" w:cs="Times New Roman"/>
        </w:rPr>
        <w:t xml:space="preserve">j </w:t>
      </w:r>
      <w:r w:rsidRPr="00613EFF">
        <w:rPr>
          <w:rFonts w:ascii="Arial Narrow" w:eastAsia="Arial" w:hAnsi="Arial Narrow" w:cs="Times New Roman"/>
        </w:rPr>
        <w:t>kluczowy biegły rewident zbadał skonsolidowane sprawozdanie finansowe</w:t>
      </w:r>
      <w:r w:rsidR="00AD5D25">
        <w:rPr>
          <w:rFonts w:ascii="Arial Narrow" w:eastAsia="Arial" w:hAnsi="Arial Narrow" w:cs="Times New Roman"/>
        </w:rPr>
        <w:t>.</w:t>
      </w:r>
    </w:p>
    <w:p w14:paraId="6EE2D93F" w14:textId="13A2EC66" w:rsidR="00613EFF" w:rsidRDefault="00613EFF" w:rsidP="00613EFF">
      <w:pPr>
        <w:spacing w:before="120" w:after="0" w:line="240" w:lineRule="auto"/>
        <w:jc w:val="both"/>
        <w:rPr>
          <w:rFonts w:ascii="Arial Narrow" w:eastAsia="Arial" w:hAnsi="Arial Narrow" w:cs="Times New Roman"/>
        </w:rPr>
      </w:pPr>
    </w:p>
    <w:p w14:paraId="6C53BC46" w14:textId="77777777" w:rsidR="007D2D7F" w:rsidRPr="00613EFF" w:rsidRDefault="007D2D7F" w:rsidP="00613EFF">
      <w:pPr>
        <w:spacing w:before="120" w:after="0" w:line="240" w:lineRule="auto"/>
        <w:jc w:val="both"/>
        <w:rPr>
          <w:rFonts w:ascii="Arial Narrow" w:eastAsia="Arial" w:hAnsi="Arial Narrow" w:cs="Times New Roman"/>
        </w:rPr>
      </w:pPr>
    </w:p>
    <w:p w14:paraId="17394883" w14:textId="2A5303EE" w:rsidR="004637CA" w:rsidRDefault="00613EFF" w:rsidP="004637CA">
      <w:pPr>
        <w:spacing w:before="120" w:after="0" w:line="240" w:lineRule="auto"/>
        <w:jc w:val="both"/>
        <w:rPr>
          <w:rFonts w:ascii="Arial Narrow" w:eastAsia="Arial" w:hAnsi="Arial Narrow" w:cs="Times New Roman"/>
          <w:i/>
          <w:color w:val="FF0000"/>
        </w:rPr>
      </w:pPr>
      <w:r w:rsidRPr="00613EFF">
        <w:rPr>
          <w:rFonts w:ascii="Arial Narrow" w:eastAsia="Arial" w:hAnsi="Arial Narrow" w:cs="Times New Roman"/>
        </w:rPr>
        <w:t xml:space="preserve">[podpis kluczowego biegłego rewidenta] </w:t>
      </w:r>
      <w:r w:rsidRPr="00613EFF">
        <w:rPr>
          <w:rFonts w:ascii="Arial Narrow" w:eastAsia="Arial" w:hAnsi="Arial Narrow" w:cs="Times New Roman"/>
          <w:i/>
          <w:color w:val="FF0000"/>
        </w:rPr>
        <w:t>&lt;</w:t>
      </w:r>
      <w:r w:rsidR="004637CA" w:rsidRPr="004637CA">
        <w:rPr>
          <w:rFonts w:ascii="Arial Narrow" w:eastAsia="Arial" w:hAnsi="Arial Narrow" w:cs="Times New Roman"/>
          <w:i/>
          <w:color w:val="FF0000"/>
        </w:rPr>
        <w:t xml:space="preserve"> </w:t>
      </w:r>
      <w:r w:rsidR="004637CA"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4637CA">
        <w:rPr>
          <w:rFonts w:ascii="Arial Narrow" w:eastAsia="Arial" w:hAnsi="Arial Narrow" w:cs="Times New Roman"/>
          <w:i/>
          <w:color w:val="FF0000"/>
        </w:rPr>
        <w:t xml:space="preserve"> </w:t>
      </w:r>
    </w:p>
    <w:p w14:paraId="0B9F767A" w14:textId="77777777" w:rsidR="004637CA" w:rsidRPr="00D91A5D" w:rsidRDefault="004637CA" w:rsidP="003262F2">
      <w:pPr>
        <w:spacing w:before="120" w:after="0" w:line="240" w:lineRule="auto"/>
        <w:jc w:val="both"/>
        <w:rPr>
          <w:rFonts w:ascii="Arial Narrow" w:eastAsia="Arial" w:hAnsi="Arial Narrow" w:cs="Times New Roman"/>
          <w:b/>
          <w:bCs/>
          <w:i/>
          <w:color w:val="FF0000"/>
        </w:rPr>
      </w:pPr>
      <w:bookmarkStart w:id="17" w:name="_Hlk92894520"/>
      <w:r w:rsidRPr="00D91A5D">
        <w:rPr>
          <w:rFonts w:ascii="Arial Narrow" w:eastAsia="Arial" w:hAnsi="Arial Narrow" w:cs="Times New Roman"/>
          <w:b/>
          <w:bCs/>
          <w:i/>
          <w:color w:val="FF0000"/>
        </w:rPr>
        <w:t>Uwaga:</w:t>
      </w:r>
    </w:p>
    <w:p w14:paraId="0FB53E99" w14:textId="27FFD46C" w:rsidR="00613EFF" w:rsidRPr="00613EFF" w:rsidRDefault="004637CA" w:rsidP="004637CA">
      <w:pPr>
        <w:spacing w:before="120" w:after="0" w:line="240" w:lineRule="auto"/>
        <w:jc w:val="both"/>
        <w:rPr>
          <w:rFonts w:ascii="Arial Narrow" w:eastAsia="Arial" w:hAnsi="Arial Narrow" w:cs="Times New Roman"/>
        </w:rPr>
      </w:pPr>
      <w:bookmarkStart w:id="18" w:name="_Hlk92890692"/>
      <w:r>
        <w:rPr>
          <w:rFonts w:ascii="Arial Narrow" w:eastAsia="Arial" w:hAnsi="Arial Narrow" w:cs="Times New Roman"/>
          <w:i/>
          <w:color w:val="FF0000"/>
        </w:rPr>
        <w:t xml:space="preserve">jeżeli </w:t>
      </w:r>
      <w:bookmarkEnd w:id="18"/>
      <w:r>
        <w:rPr>
          <w:rFonts w:ascii="Arial Narrow" w:eastAsia="Arial" w:hAnsi="Arial Narrow" w:cs="Times New Roman"/>
          <w:i/>
          <w:color w:val="FF0000"/>
        </w:rPr>
        <w:t>klient jest</w:t>
      </w:r>
      <w:r w:rsidRPr="00B203D2">
        <w:rPr>
          <w:rFonts w:ascii="Arial Narrow" w:eastAsia="Arial" w:hAnsi="Arial Narrow" w:cs="Times New Roman"/>
          <w:i/>
          <w:color w:val="FF0000"/>
        </w:rPr>
        <w:t xml:space="preserve"> emitent</w:t>
      </w:r>
      <w:r>
        <w:rPr>
          <w:rFonts w:ascii="Arial Narrow" w:eastAsia="Arial" w:hAnsi="Arial Narrow" w:cs="Times New Roman"/>
          <w:i/>
          <w:color w:val="FF0000"/>
        </w:rPr>
        <w:t>em</w:t>
      </w:r>
      <w:r w:rsidRPr="00B203D2">
        <w:rPr>
          <w:rFonts w:ascii="Arial Narrow" w:eastAsia="Arial" w:hAnsi="Arial Narrow" w:cs="Times New Roman"/>
          <w:i/>
          <w:color w:val="FF0000"/>
        </w:rPr>
        <w:t xml:space="preserve"> papierów wartościowych dopuszczonych do obrotu na rynku regulowanym</w:t>
      </w:r>
      <w:r>
        <w:rPr>
          <w:rFonts w:ascii="Arial Narrow" w:eastAsia="Arial" w:hAnsi="Arial Narrow" w:cs="Times New Roman"/>
          <w:i/>
          <w:color w:val="FF0000"/>
        </w:rPr>
        <w:t>, wówczas sprawozdanie z badania powinno być sporządzone w formacie XHTML</w:t>
      </w:r>
      <w:r w:rsidR="00613EFF" w:rsidRPr="00613EFF">
        <w:rPr>
          <w:rFonts w:ascii="Arial Narrow" w:eastAsia="Arial" w:hAnsi="Arial Narrow" w:cs="Times New Roman"/>
          <w:i/>
          <w:color w:val="FF0000"/>
        </w:rPr>
        <w:t>&gt;</w:t>
      </w:r>
    </w:p>
    <w:bookmarkEnd w:id="17"/>
    <w:p w14:paraId="372F3F0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[Imię, nazwisko, nr w rejestrze]</w:t>
      </w:r>
    </w:p>
    <w:p w14:paraId="2A9212BD" w14:textId="67745727" w:rsidR="00613EFF" w:rsidRPr="00613EFF" w:rsidRDefault="00613EFF" w:rsidP="00613EFF">
      <w:pPr>
        <w:spacing w:before="120" w:after="0" w:line="240" w:lineRule="auto"/>
        <w:jc w:val="both"/>
        <w:rPr>
          <w:rFonts w:ascii="Arial Narrow" w:eastAsia="Arial" w:hAnsi="Arial Narrow" w:cs="Times New Roman"/>
          <w:color w:val="FF0000"/>
        </w:rPr>
      </w:pPr>
      <w:r w:rsidRPr="00613EFF">
        <w:rPr>
          <w:rFonts w:ascii="Arial Narrow" w:eastAsia="Arial" w:hAnsi="Arial Narrow" w:cs="Times New Roman"/>
        </w:rPr>
        <w:t xml:space="preserve">Miejscowość; data sporządzenia sprawozdania z badania </w:t>
      </w:r>
      <w:r w:rsidRPr="00613EFF">
        <w:rPr>
          <w:rFonts w:ascii="Arial Narrow" w:eastAsia="Arial" w:hAnsi="Arial Narrow" w:cs="Times New Roman"/>
          <w:i/>
          <w:color w:val="FF0000"/>
        </w:rPr>
        <w:t>&lt;</w:t>
      </w:r>
      <w:r w:rsidR="00BF0574" w:rsidRPr="003870A2">
        <w:rPr>
          <w:rFonts w:ascii="Arial Narrow" w:eastAsia="Arial" w:hAnsi="Arial Narrow" w:cs="Times New Roman"/>
          <w:i/>
          <w:color w:val="FF0000"/>
        </w:rPr>
        <w:t>pamiętaj o zbieżności tej daty z datą złożenia kwalifikowanego podpisu elektronicznego</w:t>
      </w:r>
      <w:r w:rsidR="00BF0574">
        <w:rPr>
          <w:rFonts w:ascii="Arial Narrow" w:eastAsia="Arial" w:hAnsi="Arial Narrow" w:cs="Times New Roman"/>
          <w:i/>
          <w:color w:val="FF0000"/>
        </w:rPr>
        <w:t xml:space="preserve"> </w:t>
      </w:r>
      <w:hyperlink r:id="rId10" w:history="1">
        <w:r w:rsidR="00BF0574" w:rsidRPr="00354C49">
          <w:rPr>
            <w:rStyle w:val="Hipercze"/>
            <w:rFonts w:ascii="Arial Narrow" w:eastAsia="Arial" w:hAnsi="Arial Narrow" w:cs="Times New Roman"/>
            <w:i/>
          </w:rPr>
          <w:t>MF wyjaśnia kwestię daty e-podpisu e-sprawozdania</w:t>
        </w:r>
      </w:hyperlink>
      <w:r w:rsidRPr="00613EFF">
        <w:rPr>
          <w:rFonts w:ascii="Arial Narrow" w:eastAsia="Arial" w:hAnsi="Arial Narrow" w:cs="Times New Roman"/>
          <w:i/>
          <w:color w:val="FF0000"/>
        </w:rPr>
        <w:t>&gt;</w:t>
      </w:r>
    </w:p>
    <w:p w14:paraId="49834968" w14:textId="77777777" w:rsidR="00A34764" w:rsidRDefault="00A34764"/>
    <w:sectPr w:rsidR="00A34764">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F0E40" w14:textId="77777777" w:rsidR="00613EFF" w:rsidRDefault="00613EFF" w:rsidP="00613EFF">
      <w:pPr>
        <w:spacing w:after="0" w:line="240" w:lineRule="auto"/>
      </w:pPr>
      <w:r>
        <w:separator/>
      </w:r>
    </w:p>
  </w:endnote>
  <w:endnote w:type="continuationSeparator" w:id="0">
    <w:p w14:paraId="21BAF80F" w14:textId="77777777" w:rsidR="00613EFF" w:rsidRDefault="00613EFF" w:rsidP="0061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7666612"/>
      <w:docPartObj>
        <w:docPartGallery w:val="Page Numbers (Bottom of Page)"/>
        <w:docPartUnique/>
      </w:docPartObj>
    </w:sdtPr>
    <w:sdtEndPr>
      <w:rPr>
        <w:rFonts w:ascii="Arial Narrow" w:hAnsi="Arial Narrow"/>
        <w:sz w:val="20"/>
        <w:szCs w:val="20"/>
      </w:rPr>
    </w:sdtEndPr>
    <w:sdtContent>
      <w:p w14:paraId="66124CB4" w14:textId="701D99B5" w:rsidR="00837D0B" w:rsidRPr="003262F2" w:rsidRDefault="00837D0B" w:rsidP="003262F2">
        <w:pPr>
          <w:pStyle w:val="Stopka"/>
          <w:jc w:val="center"/>
          <w:rPr>
            <w:rFonts w:ascii="Arial Narrow" w:hAnsi="Arial Narrow"/>
            <w:sz w:val="20"/>
            <w:szCs w:val="20"/>
          </w:rPr>
        </w:pPr>
        <w:r w:rsidRPr="003262F2">
          <w:rPr>
            <w:rFonts w:ascii="Arial Narrow" w:hAnsi="Arial Narrow"/>
            <w:sz w:val="20"/>
            <w:szCs w:val="20"/>
          </w:rPr>
          <w:fldChar w:fldCharType="begin"/>
        </w:r>
        <w:r w:rsidRPr="003262F2">
          <w:rPr>
            <w:rFonts w:ascii="Arial Narrow" w:hAnsi="Arial Narrow"/>
            <w:sz w:val="20"/>
            <w:szCs w:val="20"/>
          </w:rPr>
          <w:instrText>PAGE   \* MERGEFORMAT</w:instrText>
        </w:r>
        <w:r w:rsidRPr="003262F2">
          <w:rPr>
            <w:rFonts w:ascii="Arial Narrow" w:hAnsi="Arial Narrow"/>
            <w:sz w:val="20"/>
            <w:szCs w:val="20"/>
          </w:rPr>
          <w:fldChar w:fldCharType="separate"/>
        </w:r>
        <w:r w:rsidRPr="003262F2">
          <w:rPr>
            <w:rFonts w:ascii="Arial Narrow" w:hAnsi="Arial Narrow"/>
            <w:sz w:val="20"/>
            <w:szCs w:val="20"/>
          </w:rPr>
          <w:t>2</w:t>
        </w:r>
        <w:r w:rsidRPr="003262F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05DFF" w14:textId="77777777" w:rsidR="00613EFF" w:rsidRDefault="00613EFF" w:rsidP="00613EFF">
      <w:pPr>
        <w:spacing w:after="0" w:line="240" w:lineRule="auto"/>
      </w:pPr>
      <w:r>
        <w:separator/>
      </w:r>
    </w:p>
  </w:footnote>
  <w:footnote w:type="continuationSeparator" w:id="0">
    <w:p w14:paraId="0AF19BFB" w14:textId="77777777" w:rsidR="00613EFF" w:rsidRDefault="00613EFF" w:rsidP="00613EFF">
      <w:pPr>
        <w:spacing w:after="0" w:line="240" w:lineRule="auto"/>
      </w:pPr>
      <w:r>
        <w:continuationSeparator/>
      </w:r>
    </w:p>
  </w:footnote>
  <w:footnote w:id="1">
    <w:p w14:paraId="40E5A7AA" w14:textId="0769423E" w:rsidR="00613EFF" w:rsidRDefault="00613EFF" w:rsidP="00613EFF">
      <w:pPr>
        <w:pStyle w:val="Tekstprzypisudolnego"/>
        <w:ind w:left="284" w:hanging="284"/>
        <w:jc w:val="both"/>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r w:rsidR="001976D2" w:rsidRPr="003262F2">
        <w:rPr>
          <w:rFonts w:ascii="Arial Narrow" w:hAnsi="Arial Narrow"/>
          <w:sz w:val="18"/>
          <w:szCs w:val="18"/>
        </w:rPr>
        <w:t>Ustawa o</w:t>
      </w:r>
      <w:r w:rsidR="001976D2" w:rsidRPr="001976D2">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160DC591" w14:textId="14A78BBD" w:rsidR="00262CA1" w:rsidRPr="005660F0" w:rsidRDefault="007D5C63" w:rsidP="00262CA1">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rsidR="00262CA1">
        <w:tab/>
      </w:r>
      <w:r w:rsidR="00262CA1" w:rsidRPr="00577A62">
        <w:rPr>
          <w:rFonts w:ascii="Arial Narrow" w:hAnsi="Arial Narrow" w:cs="Times New Roman"/>
          <w:b/>
          <w:bCs/>
          <w:sz w:val="18"/>
          <w:szCs w:val="18"/>
        </w:rPr>
        <w:t>Uwaga:</w:t>
      </w:r>
      <w:r w:rsidR="00262CA1" w:rsidRPr="005660F0">
        <w:rPr>
          <w:rFonts w:ascii="Arial Narrow" w:hAnsi="Arial Narrow"/>
          <w:color w:val="FF0000"/>
          <w:sz w:val="18"/>
          <w:szCs w:val="18"/>
        </w:rPr>
        <w:t xml:space="preserve"> </w:t>
      </w:r>
      <w:r w:rsidR="00262CA1" w:rsidRPr="005660F0">
        <w:rPr>
          <w:rFonts w:ascii="Arial Narrow" w:hAnsi="Arial Narrow" w:cs="Times New Roman"/>
          <w:sz w:val="18"/>
          <w:szCs w:val="18"/>
        </w:rPr>
        <w:t>Do badania skonsolidowanych sprawozdań finansowych za okresy sprawozdawcze kończące się dnia 31 grudnia 2021 r. i</w:t>
      </w:r>
      <w:r w:rsidR="003262F2" w:rsidRPr="005660F0">
        <w:rPr>
          <w:rFonts w:ascii="Arial Narrow" w:hAnsi="Arial Narrow" w:cs="Times New Roman"/>
          <w:sz w:val="18"/>
          <w:szCs w:val="18"/>
        </w:rPr>
        <w:t> </w:t>
      </w:r>
      <w:r w:rsidR="00262CA1" w:rsidRPr="005660F0">
        <w:rPr>
          <w:rFonts w:ascii="Arial Narrow" w:hAnsi="Arial Narrow" w:cs="Times New Roman"/>
          <w:sz w:val="18"/>
          <w:szCs w:val="18"/>
        </w:rPr>
        <w:t xml:space="preserve">później </w:t>
      </w:r>
      <w:r w:rsidR="00262CA1" w:rsidRPr="005660F0">
        <w:rPr>
          <w:rFonts w:ascii="Arial Narrow" w:hAnsi="Arial Narrow" w:cs="Times New Roman"/>
          <w:b/>
          <w:bCs/>
          <w:sz w:val="18"/>
          <w:szCs w:val="18"/>
        </w:rPr>
        <w:t>emitentów papierów wartościowych dopuszczonych do obrotu na rynku regulowanym</w:t>
      </w:r>
      <w:r w:rsidR="00262CA1" w:rsidRPr="005660F0">
        <w:rPr>
          <w:rFonts w:ascii="Arial Narrow" w:hAnsi="Arial Narrow" w:cs="Times New Roman"/>
          <w:sz w:val="18"/>
          <w:szCs w:val="18"/>
        </w:rPr>
        <w:t xml:space="preserve"> sporządzonych w jednolitym elektronicznym formacie raportowania, zgodnie z postanowieniami </w:t>
      </w:r>
      <w:hyperlink r:id="rId1" w:anchor="PP1Contents" w:history="1">
        <w:r w:rsidR="00262CA1" w:rsidRPr="005660F0">
          <w:rPr>
            <w:rStyle w:val="Hipercze"/>
            <w:rFonts w:ascii="Arial Narrow" w:hAnsi="Arial Narrow" w:cs="Times New Roman"/>
            <w:sz w:val="18"/>
            <w:szCs w:val="18"/>
          </w:rPr>
          <w:t>rozporządzenia 2019/815</w:t>
        </w:r>
      </w:hyperlink>
      <w:r w:rsidR="00262CA1" w:rsidRPr="005660F0">
        <w:rPr>
          <w:rFonts w:ascii="Arial Narrow" w:hAnsi="Arial Narrow" w:cs="Times New Roman"/>
          <w:sz w:val="18"/>
          <w:szCs w:val="18"/>
        </w:rPr>
        <w:t xml:space="preserve">, ma zastosowanie uchwała KRBR z dnia 17 grudnia 2021 r. nr 1975/32a/2021 w sprawie KSUA 3001PL - „Badanie sprawozdań finansowych sporządzonych w jednolitym elektronicznym formacie raportowania” (więcej na </w:t>
      </w:r>
      <w:r w:rsidR="003262F2" w:rsidRPr="005660F0">
        <w:rPr>
          <w:rFonts w:ascii="Arial Narrow" w:hAnsi="Arial Narrow" w:cs="Times New Roman"/>
          <w:sz w:val="18"/>
          <w:szCs w:val="18"/>
        </w:rPr>
        <w:t xml:space="preserve">ten </w:t>
      </w:r>
      <w:r w:rsidR="00262CA1" w:rsidRPr="005660F0">
        <w:rPr>
          <w:rFonts w:ascii="Arial Narrow" w:hAnsi="Arial Narrow" w:cs="Times New Roman"/>
          <w:sz w:val="18"/>
          <w:szCs w:val="18"/>
        </w:rPr>
        <w:t xml:space="preserve">temat można przeczytać w aktualności pt. </w:t>
      </w:r>
      <w:hyperlink r:id="rId2" w:history="1">
        <w:r w:rsidR="00262CA1" w:rsidRPr="005660F0">
          <w:rPr>
            <w:rStyle w:val="Hipercze"/>
            <w:rFonts w:ascii="Arial Narrow" w:hAnsi="Arial Narrow" w:cs="Times New Roman"/>
            <w:sz w:val="18"/>
            <w:szCs w:val="18"/>
          </w:rPr>
          <w:t>"Nowy standard do badania ESEF"</w:t>
        </w:r>
      </w:hyperlink>
      <w:r w:rsidR="00262CA1" w:rsidRPr="005660F0">
        <w:rPr>
          <w:rFonts w:ascii="Arial Narrow" w:hAnsi="Arial Narrow" w:cs="Times New Roman"/>
          <w:sz w:val="18"/>
          <w:szCs w:val="18"/>
        </w:rPr>
        <w:t xml:space="preserve">). </w:t>
      </w:r>
    </w:p>
    <w:p w14:paraId="5FBCED2F" w14:textId="4241D134" w:rsidR="007D5C63" w:rsidRPr="005660F0" w:rsidRDefault="00262CA1" w:rsidP="003262F2">
      <w:pPr>
        <w:pStyle w:val="Tekstprzypisudolnego"/>
        <w:ind w:left="284"/>
        <w:jc w:val="both"/>
        <w:rPr>
          <w:rFonts w:ascii="Arial Narrow" w:hAnsi="Arial Narrow"/>
          <w:sz w:val="18"/>
          <w:szCs w:val="18"/>
        </w:rPr>
      </w:pPr>
      <w:r w:rsidRPr="005660F0">
        <w:rPr>
          <w:rFonts w:ascii="Arial Narrow" w:hAnsi="Arial Narrow" w:cs="Times New Roman"/>
          <w:sz w:val="18"/>
          <w:szCs w:val="18"/>
        </w:rPr>
        <w:t>B</w:t>
      </w:r>
      <w:r w:rsidRPr="005660F0">
        <w:rPr>
          <w:rFonts w:ascii="Arial Narrow" w:hAnsi="Arial Narrow"/>
          <w:sz w:val="18"/>
          <w:szCs w:val="18"/>
        </w:rPr>
        <w:t xml:space="preserve">adanie zgodności z wymogami Rozporządzenia ESEF obejmuje między innymi ocenę, czy roczne skonsolidowane sprawozdanie finansowe zostało zaprezentowane w formacie wymaganym przez Rozporządzenie ESEF, czyli formacie XHTML. Ocena ta mieści się w ogólnym stwierdzeniu zawartym w opinii biegłego rewidenta o tym, czy skonsolidowane sprawozdanie finansowe jest zgodne co do formy i treści z obowiązującymi </w:t>
      </w:r>
      <w:r w:rsidR="00434286" w:rsidRPr="005660F0">
        <w:rPr>
          <w:rFonts w:ascii="Arial Narrow" w:hAnsi="Arial Narrow"/>
          <w:sz w:val="18"/>
          <w:szCs w:val="18"/>
        </w:rPr>
        <w:t>J</w:t>
      </w:r>
      <w:r w:rsidRPr="005660F0">
        <w:rPr>
          <w:rFonts w:ascii="Arial Narrow" w:hAnsi="Arial Narrow"/>
          <w:sz w:val="18"/>
          <w:szCs w:val="18"/>
        </w:rPr>
        <w:t xml:space="preserve">ednostkę </w:t>
      </w:r>
      <w:r w:rsidR="00434286" w:rsidRPr="005660F0">
        <w:rPr>
          <w:rFonts w:ascii="Arial Narrow" w:hAnsi="Arial Narrow"/>
          <w:sz w:val="18"/>
          <w:szCs w:val="18"/>
        </w:rPr>
        <w:t xml:space="preserve">dominującą </w:t>
      </w:r>
      <w:r w:rsidRPr="005660F0">
        <w:rPr>
          <w:rFonts w:ascii="Arial Narrow" w:hAnsi="Arial Narrow"/>
          <w:sz w:val="18"/>
          <w:szCs w:val="18"/>
        </w:rPr>
        <w:t xml:space="preserve">przepisami prawa (patrz paragraf 4 </w:t>
      </w:r>
      <w:hyperlink r:id="rId3" w:history="1">
        <w:r w:rsidRPr="005660F0">
          <w:rPr>
            <w:rStyle w:val="Hipercze"/>
            <w:rFonts w:ascii="Arial Narrow" w:hAnsi="Arial Narrow"/>
            <w:sz w:val="18"/>
            <w:szCs w:val="18"/>
          </w:rPr>
          <w:t>KSUA 3001PL</w:t>
        </w:r>
      </w:hyperlink>
      <w:r w:rsidRPr="005660F0">
        <w:rPr>
          <w:rFonts w:ascii="Arial Narrow" w:hAnsi="Arial Narrow"/>
          <w:sz w:val="18"/>
          <w:szCs w:val="18"/>
        </w:rPr>
        <w:t>).</w:t>
      </w:r>
    </w:p>
  </w:footnote>
  <w:footnote w:id="3">
    <w:p w14:paraId="5C09313E" w14:textId="57944721" w:rsidR="002C6F68" w:rsidRPr="001C7E6D" w:rsidRDefault="002C6F68" w:rsidP="002C6F68">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bookmarkStart w:id="2" w:name="_Hlk92880538"/>
      <w:r w:rsidR="001976D2" w:rsidRPr="00577A62">
        <w:rPr>
          <w:rFonts w:ascii="Arial Narrow" w:hAnsi="Arial Narrow"/>
          <w:b/>
          <w:bCs/>
          <w:sz w:val="18"/>
          <w:szCs w:val="18"/>
        </w:rPr>
        <w:t>Uwaga:</w:t>
      </w:r>
      <w:r w:rsidR="001976D2" w:rsidRPr="00577A62">
        <w:t xml:space="preserve"> </w:t>
      </w:r>
      <w:bookmarkStart w:id="3" w:name="_Hlk92971935"/>
      <w:bookmarkEnd w:id="2"/>
      <w:r w:rsidR="00E13E81" w:rsidRPr="0037421B">
        <w:rPr>
          <w:rFonts w:ascii="Arial Narrow" w:hAnsi="Arial Narrow"/>
          <w:sz w:val="18"/>
          <w:szCs w:val="18"/>
        </w:rPr>
        <w:t xml:space="preserve">W sprawozdaniu z badania </w:t>
      </w:r>
      <w:bookmarkStart w:id="4" w:name="_Hlk63434878"/>
      <w:r w:rsidR="00E13E81" w:rsidRPr="0037421B">
        <w:rPr>
          <w:rFonts w:ascii="Arial Narrow" w:hAnsi="Arial Narrow"/>
          <w:sz w:val="18"/>
          <w:szCs w:val="18"/>
        </w:rPr>
        <w:t xml:space="preserve">powinno się </w:t>
      </w:r>
      <w:bookmarkEnd w:id="4"/>
      <w:r w:rsidR="00E13E81" w:rsidRPr="0037421B">
        <w:rPr>
          <w:rFonts w:ascii="Arial Narrow" w:hAnsi="Arial Narrow"/>
          <w:sz w:val="18"/>
          <w:szCs w:val="18"/>
        </w:rPr>
        <w:t>wskazać</w:t>
      </w:r>
      <w:r w:rsidR="00E13E81">
        <w:rPr>
          <w:rFonts w:ascii="Arial Narrow" w:hAnsi="Arial Narrow"/>
          <w:sz w:val="18"/>
          <w:szCs w:val="18"/>
        </w:rPr>
        <w:t xml:space="preserve">, </w:t>
      </w:r>
      <w:r w:rsidR="00E13E81" w:rsidRPr="001338AE">
        <w:rPr>
          <w:rFonts w:ascii="Arial Narrow" w:hAnsi="Arial Narrow"/>
          <w:sz w:val="18"/>
          <w:szCs w:val="18"/>
        </w:rPr>
        <w:t>o ile skorzystano z takiej możliwości,</w:t>
      </w:r>
      <w:r w:rsidR="00E13E81" w:rsidRPr="0037421B">
        <w:rPr>
          <w:rFonts w:ascii="Arial Narrow" w:hAnsi="Arial Narrow"/>
          <w:sz w:val="18"/>
          <w:szCs w:val="18"/>
        </w:rPr>
        <w:t xml:space="preserve"> </w:t>
      </w:r>
      <w:r w:rsidR="00E13E81">
        <w:rPr>
          <w:rFonts w:ascii="Arial Narrow" w:hAnsi="Arial Narrow"/>
          <w:sz w:val="18"/>
          <w:szCs w:val="18"/>
        </w:rPr>
        <w:t xml:space="preserve">że </w:t>
      </w:r>
      <w:r w:rsidR="00E13E81" w:rsidRPr="0037421B">
        <w:rPr>
          <w:rFonts w:ascii="Arial Narrow" w:hAnsi="Arial Narrow"/>
          <w:sz w:val="18"/>
          <w:szCs w:val="18"/>
        </w:rPr>
        <w:t>podczas badania skorzystano z</w:t>
      </w:r>
      <w:r w:rsidR="00E13E81">
        <w:rPr>
          <w:rFonts w:ascii="Arial Narrow" w:hAnsi="Arial Narrow"/>
          <w:sz w:val="18"/>
          <w:szCs w:val="18"/>
        </w:rPr>
        <w:t> </w:t>
      </w:r>
      <w:r w:rsidR="00E13E81" w:rsidRPr="0037421B">
        <w:rPr>
          <w:rFonts w:ascii="Arial Narrow" w:hAnsi="Arial Narrow"/>
          <w:sz w:val="18"/>
          <w:szCs w:val="18"/>
        </w:rPr>
        <w:t>możliwości</w:t>
      </w:r>
      <w:r w:rsidR="00E13E81" w:rsidRPr="00136727">
        <w:rPr>
          <w:rFonts w:ascii="Arial Narrow" w:hAnsi="Arial Narrow"/>
          <w:sz w:val="18"/>
          <w:szCs w:val="18"/>
        </w:rPr>
        <w:t xml:space="preserve"> </w:t>
      </w:r>
      <w:r w:rsidR="00E13E81" w:rsidRPr="0037421B">
        <w:rPr>
          <w:rFonts w:ascii="Arial Narrow" w:hAnsi="Arial Narrow"/>
          <w:sz w:val="18"/>
          <w:szCs w:val="18"/>
        </w:rPr>
        <w:t xml:space="preserve">wcześniejszego zastosowania, postanowień </w:t>
      </w:r>
      <w:hyperlink r:id="rId4" w:history="1">
        <w:r w:rsidR="00E13E81" w:rsidRPr="00136727">
          <w:rPr>
            <w:rStyle w:val="Hipercze"/>
            <w:rFonts w:ascii="Arial Narrow" w:hAnsi="Arial Narrow"/>
            <w:sz w:val="18"/>
            <w:szCs w:val="18"/>
          </w:rPr>
          <w:t>u</w:t>
        </w:r>
        <w:r w:rsidR="00E13E81" w:rsidRPr="001338AE">
          <w:rPr>
            <w:rStyle w:val="Hipercze"/>
            <w:rFonts w:ascii="Arial Narrow" w:hAnsi="Arial Narrow"/>
            <w:sz w:val="18"/>
            <w:szCs w:val="18"/>
          </w:rPr>
          <w:t>chwał</w:t>
        </w:r>
        <w:r w:rsidR="00E13E81" w:rsidRPr="00136727">
          <w:rPr>
            <w:rStyle w:val="Hipercze"/>
            <w:rFonts w:ascii="Arial Narrow" w:hAnsi="Arial Narrow"/>
            <w:sz w:val="18"/>
            <w:szCs w:val="18"/>
          </w:rPr>
          <w:t>y</w:t>
        </w:r>
        <w:r w:rsidR="00E13E81" w:rsidRPr="001338AE">
          <w:rPr>
            <w:rStyle w:val="Hipercze"/>
            <w:rFonts w:ascii="Arial Narrow" w:hAnsi="Arial Narrow"/>
            <w:sz w:val="18"/>
            <w:szCs w:val="18"/>
          </w:rPr>
          <w:t xml:space="preserve"> nr 2272/38a/2022</w:t>
        </w:r>
      </w:hyperlink>
      <w:r w:rsidR="00E13E81" w:rsidRPr="001338AE">
        <w:rPr>
          <w:rFonts w:ascii="Arial Narrow" w:hAnsi="Arial Narrow"/>
          <w:sz w:val="18"/>
          <w:szCs w:val="18"/>
        </w:rPr>
        <w:t xml:space="preserve"> Krajowej Rady Biegłych Rewidentów z dnia 7 lipca 2022</w:t>
      </w:r>
      <w:r w:rsidR="00E13E81">
        <w:rPr>
          <w:rFonts w:ascii="Arial Narrow" w:hAnsi="Arial Narrow"/>
          <w:sz w:val="18"/>
          <w:szCs w:val="18"/>
        </w:rPr>
        <w:t> </w:t>
      </w:r>
      <w:r w:rsidR="00E13E81" w:rsidRPr="001338AE">
        <w:rPr>
          <w:rFonts w:ascii="Arial Narrow" w:hAnsi="Arial Narrow"/>
          <w:sz w:val="18"/>
          <w:szCs w:val="18"/>
        </w:rPr>
        <w:t>r. w sprawie ustanowienia Krajowego Standardu Badania 315 (Zmienionego w 2022 r.) oraz zmian do krajowych standardów badania wynikających z ustanowienia Krajowego Standardu Badania 315 (Zmienionego w 2022 r.)</w:t>
      </w:r>
      <w:r w:rsidR="00E13E81">
        <w:rPr>
          <w:rFonts w:ascii="Arial Narrow" w:hAnsi="Arial Narrow"/>
          <w:sz w:val="18"/>
          <w:szCs w:val="18"/>
        </w:rPr>
        <w:t xml:space="preserve"> </w:t>
      </w:r>
      <w:bookmarkEnd w:id="3"/>
      <w:r w:rsidR="00E13E81" w:rsidRPr="00B520A2">
        <w:rPr>
          <w:rFonts w:ascii="Arial Narrow" w:hAnsi="Arial Narrow"/>
          <w:sz w:val="18"/>
          <w:szCs w:val="18"/>
        </w:rPr>
        <w:t xml:space="preserve">(więcej na temat </w:t>
      </w:r>
      <w:r w:rsidR="00E13E81">
        <w:rPr>
          <w:rFonts w:ascii="Arial Narrow" w:hAnsi="Arial Narrow"/>
          <w:sz w:val="18"/>
          <w:szCs w:val="18"/>
        </w:rPr>
        <w:t xml:space="preserve">tej </w:t>
      </w:r>
      <w:r w:rsidR="00E13E81" w:rsidRPr="00B520A2">
        <w:rPr>
          <w:rFonts w:ascii="Arial Narrow" w:hAnsi="Arial Narrow"/>
          <w:sz w:val="18"/>
          <w:szCs w:val="18"/>
        </w:rPr>
        <w:t xml:space="preserve">uchwały można przeczytać </w:t>
      </w:r>
      <w:r w:rsidR="00E13E81" w:rsidRPr="00CE7656">
        <w:rPr>
          <w:rFonts w:ascii="Arial Narrow" w:hAnsi="Arial Narrow"/>
          <w:sz w:val="18"/>
          <w:szCs w:val="18"/>
        </w:rPr>
        <w:t xml:space="preserve">w aktualności pt. </w:t>
      </w:r>
      <w:hyperlink r:id="rId5" w:history="1">
        <w:r w:rsidR="00E13E81" w:rsidRPr="00136727">
          <w:rPr>
            <w:rStyle w:val="Hipercze"/>
            <w:rFonts w:ascii="Arial Narrow" w:hAnsi="Arial Narrow"/>
            <w:sz w:val="18"/>
            <w:szCs w:val="18"/>
          </w:rPr>
          <w:t>„</w:t>
        </w:r>
        <w:r w:rsidR="00E13E81" w:rsidRPr="001338AE">
          <w:rPr>
            <w:rStyle w:val="Hipercze"/>
            <w:rFonts w:ascii="Arial Narrow" w:hAnsi="Arial Narrow"/>
            <w:sz w:val="18"/>
            <w:szCs w:val="18"/>
          </w:rPr>
          <w:t>KSB 315 (Zmieniony w 2022 r.) został zatwierdzony</w:t>
        </w:r>
        <w:r w:rsidR="00E13E81" w:rsidRPr="00136727">
          <w:rPr>
            <w:rStyle w:val="Hipercze"/>
            <w:rFonts w:ascii="Arial Narrow" w:hAnsi="Arial Narrow"/>
            <w:sz w:val="18"/>
            <w:szCs w:val="18"/>
          </w:rPr>
          <w:t>”</w:t>
        </w:r>
      </w:hyperlink>
      <w:r w:rsidR="001976D2" w:rsidRPr="00B769DF">
        <w:rPr>
          <w:rFonts w:ascii="Arial Narrow" w:hAnsi="Arial Narrow"/>
          <w:sz w:val="18"/>
          <w:szCs w:val="18"/>
        </w:rPr>
        <w:t>)</w:t>
      </w:r>
      <w:r w:rsidRPr="001C7E6D">
        <w:rPr>
          <w:rFonts w:ascii="Arial Narrow" w:hAnsi="Arial Narrow"/>
          <w:sz w:val="18"/>
          <w:szCs w:val="18"/>
        </w:rPr>
        <w:t>.</w:t>
      </w:r>
    </w:p>
  </w:footnote>
  <w:footnote w:id="4">
    <w:p w14:paraId="40F77106" w14:textId="724344DB" w:rsidR="00613EFF" w:rsidRPr="003B7866" w:rsidRDefault="00613EFF" w:rsidP="00613EFF">
      <w:pPr>
        <w:pStyle w:val="Tekstprzypisudolnego"/>
        <w:ind w:left="284" w:hanging="284"/>
        <w:jc w:val="both"/>
        <w:rPr>
          <w:rFonts w:ascii="Arial Narrow" w:hAnsi="Arial Narrow" w:cs="Times New Roman"/>
          <w:sz w:val="18"/>
          <w:szCs w:val="18"/>
        </w:rPr>
      </w:pPr>
      <w:r w:rsidRPr="003B7866">
        <w:rPr>
          <w:rStyle w:val="Odwoanieprzypisudolnego"/>
          <w:rFonts w:ascii="Arial Narrow" w:hAnsi="Arial Narrow" w:cs="Times New Roman"/>
          <w:sz w:val="18"/>
          <w:szCs w:val="18"/>
        </w:rPr>
        <w:footnoteRef/>
      </w:r>
      <w:r w:rsidRPr="003B7866">
        <w:rPr>
          <w:rFonts w:ascii="Arial Narrow" w:hAnsi="Arial Narrow" w:cs="Times New Roman"/>
          <w:sz w:val="18"/>
          <w:szCs w:val="18"/>
        </w:rPr>
        <w:t xml:space="preserve"> </w:t>
      </w:r>
      <w:r w:rsidRPr="003B7866">
        <w:rPr>
          <w:rFonts w:ascii="Arial Narrow" w:hAnsi="Arial Narrow" w:cs="Times New Roman"/>
          <w:sz w:val="18"/>
          <w:szCs w:val="18"/>
        </w:rPr>
        <w:tab/>
      </w:r>
      <w:r w:rsidR="002C6F68" w:rsidRPr="006C7E3E">
        <w:rPr>
          <w:rFonts w:ascii="Arial Narrow" w:hAnsi="Arial Narrow" w:cs="Times New Roman"/>
          <w:sz w:val="18"/>
          <w:szCs w:val="18"/>
        </w:rPr>
        <w:t>Badaniu kontynuacji działalności poświęcone jest oddzielne opracowanie PIBR pt. „</w:t>
      </w:r>
      <w:hyperlink r:id="rId6" w:history="1">
        <w:r w:rsidR="002C6F68" w:rsidRPr="006C7E3E">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2C6F68" w:rsidRPr="006C7E3E">
        <w:rPr>
          <w:rFonts w:ascii="Arial Narrow" w:hAnsi="Arial Narrow" w:cs="Times New Roman"/>
          <w:sz w:val="18"/>
          <w:szCs w:val="18"/>
        </w:rPr>
        <w:t>”. Wskazówki zawarte w tym opracowaniu nadal pozostają aktualne</w:t>
      </w:r>
      <w:r w:rsidRPr="006C7E3E">
        <w:rPr>
          <w:rFonts w:ascii="Arial Narrow" w:hAnsi="Arial Narrow" w:cs="Times New Roman"/>
          <w:sz w:val="18"/>
          <w:szCs w:val="18"/>
        </w:rPr>
        <w:t>.</w:t>
      </w:r>
    </w:p>
  </w:footnote>
  <w:footnote w:id="5">
    <w:p w14:paraId="6FB7C3F3" w14:textId="37383036" w:rsidR="00613EFF" w:rsidRPr="00422CAD" w:rsidRDefault="00613EFF" w:rsidP="00613EFF">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 xml:space="preserve">Jak zauważono w paragrafie A16 </w:t>
      </w:r>
      <w:hyperlink r:id="rId7" w:history="1">
        <w:r w:rsidRPr="00E13E81">
          <w:rPr>
            <w:rStyle w:val="Hipercze"/>
            <w:rFonts w:ascii="Arial Narrow" w:hAnsi="Arial Narrow" w:cs="Times New Roman"/>
            <w:sz w:val="18"/>
            <w:szCs w:val="18"/>
          </w:rPr>
          <w:t>KSB 706 (Z)</w:t>
        </w:r>
      </w:hyperlink>
      <w:r w:rsidRPr="00CB321E">
        <w:rPr>
          <w:rFonts w:ascii="Arial Narrow" w:hAnsi="Arial Narrow" w:cs="Times New Roman"/>
          <w:sz w:val="18"/>
          <w:szCs w:val="18"/>
        </w:rPr>
        <w:t>,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w:t>
      </w:r>
      <w:r w:rsidRPr="00C55F0B">
        <w:rPr>
          <w:rFonts w:ascii="Arial Narrow" w:hAnsi="Arial Narrow" w:cs="Times New Roman"/>
          <w:sz w:val="18"/>
          <w:szCs w:val="18"/>
        </w:rPr>
        <w:t>biegłego rewidenta co do względnego znaczenia informacji zawartych w akapicie objaśniającym ze zwróceniem uwagi.</w:t>
      </w:r>
    </w:p>
  </w:footnote>
  <w:footnote w:id="6">
    <w:p w14:paraId="77E53A22" w14:textId="0318C23B" w:rsidR="00613EFF" w:rsidRDefault="00613EFF" w:rsidP="00613EFF">
      <w:pPr>
        <w:pStyle w:val="Tekstprzypisudolnego"/>
        <w:ind w:left="284" w:hanging="284"/>
        <w:jc w:val="both"/>
      </w:pPr>
      <w:r w:rsidRPr="00577A62">
        <w:rPr>
          <w:rStyle w:val="Odwoanieprzypisudolnego"/>
          <w:rFonts w:ascii="Times New Roman" w:hAnsi="Times New Roman" w:cs="Times New Roman"/>
          <w:sz w:val="18"/>
          <w:szCs w:val="18"/>
        </w:rPr>
        <w:footnoteRef/>
      </w:r>
      <w:r>
        <w:t xml:space="preserve"> </w:t>
      </w:r>
      <w:r>
        <w:tab/>
      </w:r>
      <w:r w:rsidRPr="00285540">
        <w:rPr>
          <w:rFonts w:ascii="Arial Narrow" w:hAnsi="Arial Narrow" w:cs="Times New Roman"/>
          <w:sz w:val="18"/>
          <w:szCs w:val="18"/>
        </w:rPr>
        <w:t xml:space="preserve">Zgodnie z par. 13 </w:t>
      </w:r>
      <w:hyperlink r:id="rId8" w:history="1">
        <w:r w:rsidRPr="00FA66C5">
          <w:rPr>
            <w:rStyle w:val="Hipercze"/>
            <w:rFonts w:ascii="Arial Narrow" w:hAnsi="Arial Narrow" w:cs="Times New Roman"/>
            <w:sz w:val="18"/>
            <w:szCs w:val="18"/>
          </w:rPr>
          <w:t>KSB 710</w:t>
        </w:r>
      </w:hyperlink>
      <w:r w:rsidR="00EF5EF6">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7">
    <w:p w14:paraId="2FF42A1B"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8">
    <w:p w14:paraId="45001C1C" w14:textId="63FC0FCC" w:rsidR="00613EFF" w:rsidRDefault="00613EFF" w:rsidP="00613EFF">
      <w:pPr>
        <w:pStyle w:val="Tekstprzypisudolnego"/>
        <w:ind w:left="284" w:hanging="284"/>
      </w:pPr>
      <w:r w:rsidRPr="00943365">
        <w:rPr>
          <w:rStyle w:val="Odwoanieprzypisudolnego"/>
          <w:rFonts w:ascii="Arial Narrow" w:hAnsi="Arial Narrow"/>
          <w:sz w:val="18"/>
          <w:szCs w:val="18"/>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w:t>
      </w:r>
      <w:r w:rsidR="00FF7C65">
        <w:rPr>
          <w:rFonts w:ascii="Arial Narrow" w:hAnsi="Arial Narrow" w:cs="Times New Roman"/>
          <w:sz w:val="18"/>
          <w:szCs w:val="18"/>
        </w:rPr>
        <w:t>(</w:t>
      </w:r>
      <w:r>
        <w:rPr>
          <w:rFonts w:ascii="Arial Narrow" w:hAnsi="Arial Narrow" w:cs="Times New Roman"/>
          <w:sz w:val="18"/>
          <w:szCs w:val="18"/>
        </w:rPr>
        <w:t>b</w:t>
      </w:r>
      <w:r w:rsidR="00FF7C65">
        <w:rPr>
          <w:rFonts w:ascii="Arial Narrow" w:hAnsi="Arial Narrow" w:cs="Times New Roman"/>
          <w:sz w:val="18"/>
          <w:szCs w:val="18"/>
        </w:rPr>
        <w:t>)</w:t>
      </w:r>
      <w:r>
        <w:rPr>
          <w:rFonts w:ascii="Arial Narrow" w:hAnsi="Arial Narrow" w:cs="Times New Roman"/>
          <w:sz w:val="18"/>
          <w:szCs w:val="18"/>
        </w:rPr>
        <w:t xml:space="preserve"> </w:t>
      </w:r>
      <w:hyperlink r:id="rId9" w:history="1">
        <w:r w:rsidR="00E13E81" w:rsidRPr="00E13E81">
          <w:rPr>
            <w:rStyle w:val="Hipercze"/>
            <w:rFonts w:ascii="Arial Narrow" w:hAnsi="Arial Narrow" w:cs="Times New Roman"/>
            <w:sz w:val="18"/>
            <w:szCs w:val="18"/>
          </w:rPr>
          <w:t>KSB 700 (Z)</w:t>
        </w:r>
      </w:hyperlink>
      <w:r>
        <w:rPr>
          <w:rFonts w:ascii="Arial Narrow" w:hAnsi="Arial Narrow" w:cs="Times New Roman"/>
          <w:sz w:val="18"/>
          <w:szCs w:val="18"/>
        </w:rPr>
        <w:t>.</w:t>
      </w:r>
    </w:p>
  </w:footnote>
  <w:footnote w:id="9">
    <w:p w14:paraId="304330E5" w14:textId="77777777" w:rsidR="00613EFF" w:rsidRDefault="00613EFF" w:rsidP="00613EFF">
      <w:pPr>
        <w:pStyle w:val="Tekstprzypisudolnego"/>
        <w:ind w:left="284" w:hanging="284"/>
      </w:pPr>
      <w:r w:rsidRPr="00943365">
        <w:rPr>
          <w:rStyle w:val="Odwoanieprzypisudolnego"/>
          <w:rFonts w:ascii="Arial Narrow" w:hAnsi="Arial Narrow"/>
          <w:sz w:val="18"/>
          <w:szCs w:val="18"/>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10"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0">
    <w:p w14:paraId="1CB7890D"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r>
      <w:r>
        <w:rPr>
          <w:rFonts w:ascii="Arial Narrow" w:hAnsi="Arial Narrow"/>
          <w:sz w:val="18"/>
          <w:szCs w:val="18"/>
        </w:rPr>
        <w:t>W</w:t>
      </w:r>
      <w:r w:rsidRPr="00422CAD">
        <w:rPr>
          <w:rFonts w:ascii="Arial Narrow" w:hAnsi="Arial Narrow"/>
          <w:sz w:val="18"/>
          <w:szCs w:val="18"/>
        </w:rPr>
        <w:t xml:space="preserve"> przypadku, gdy jednostka wydaje tzw. raport roczny zawierający między innymi zbadane</w:t>
      </w:r>
      <w:r>
        <w:rPr>
          <w:rFonts w:ascii="Arial Narrow" w:hAnsi="Arial Narrow"/>
          <w:sz w:val="18"/>
          <w:szCs w:val="18"/>
        </w:rPr>
        <w:t xml:space="preserve"> skonsolidowane</w:t>
      </w:r>
      <w:r w:rsidRPr="00422CAD">
        <w:rPr>
          <w:rFonts w:ascii="Arial Narrow" w:hAnsi="Arial Narrow"/>
          <w:sz w:val="18"/>
          <w:szCs w:val="18"/>
        </w:rPr>
        <w:t xml:space="preserve"> sprawozdania finansowe oraz sprawozdanie z badania</w:t>
      </w:r>
      <w:r>
        <w:rPr>
          <w:rFonts w:ascii="Arial Narrow" w:hAnsi="Arial Narrow"/>
          <w:sz w:val="18"/>
          <w:szCs w:val="18"/>
        </w:rPr>
        <w:t>.</w:t>
      </w:r>
    </w:p>
  </w:footnote>
  <w:footnote w:id="11">
    <w:p w14:paraId="4811729E"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2">
    <w:p w14:paraId="5FD02FAB"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3">
    <w:p w14:paraId="50C1A1DD" w14:textId="77777777" w:rsidR="00613EFF" w:rsidRPr="00422CAD" w:rsidRDefault="00613EFF" w:rsidP="00613EFF">
      <w:pPr>
        <w:spacing w:after="0" w:line="240" w:lineRule="aut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4">
    <w:p w14:paraId="69F721AD" w14:textId="6ADE277B" w:rsidR="00A81CB0" w:rsidRPr="003262F2" w:rsidRDefault="00A81CB0" w:rsidP="003262F2">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tab/>
      </w:r>
      <w:bookmarkStart w:id="9" w:name="_Hlk92973475"/>
      <w:bookmarkStart w:id="10" w:name="_Hlk92894007"/>
      <w:r w:rsidRPr="00577A62">
        <w:rPr>
          <w:rFonts w:ascii="Arial Narrow" w:hAnsi="Arial Narrow" w:cs="Times New Roman"/>
          <w:b/>
          <w:bCs/>
          <w:sz w:val="18"/>
          <w:szCs w:val="18"/>
        </w:rPr>
        <w:t>Uwaga:</w:t>
      </w:r>
      <w:r w:rsidRPr="00577A62">
        <w:t xml:space="preserve"> </w:t>
      </w:r>
      <w:r w:rsidR="00E674D1">
        <w:rPr>
          <w:rFonts w:ascii="Arial Narrow" w:hAnsi="Arial Narrow" w:cs="Times New Roman"/>
          <w:sz w:val="18"/>
          <w:szCs w:val="18"/>
        </w:rPr>
        <w:t>D</w:t>
      </w:r>
      <w:r w:rsidR="00E674D1" w:rsidRPr="003262F2">
        <w:rPr>
          <w:rFonts w:ascii="Arial Narrow" w:hAnsi="Arial Narrow" w:cs="Times New Roman"/>
          <w:sz w:val="18"/>
          <w:szCs w:val="18"/>
        </w:rPr>
        <w:t xml:space="preserve">o badania </w:t>
      </w:r>
      <w:r w:rsidR="00E674D1" w:rsidRPr="00E674D1">
        <w:rPr>
          <w:rFonts w:ascii="Arial Narrow" w:hAnsi="Arial Narrow" w:cs="Times New Roman"/>
          <w:sz w:val="18"/>
          <w:szCs w:val="18"/>
        </w:rPr>
        <w:t xml:space="preserve">skonsolidowanych sprawozdań finansowych </w:t>
      </w:r>
      <w:r w:rsidR="00AB53D5" w:rsidRPr="002A1E06">
        <w:rPr>
          <w:rFonts w:ascii="Arial Narrow" w:hAnsi="Arial Narrow" w:cs="Times New Roman"/>
          <w:sz w:val="18"/>
          <w:szCs w:val="18"/>
        </w:rPr>
        <w:t>za okresy sprawozdawcze kończące się dnia 31 grudnia 2021 r. i</w:t>
      </w:r>
      <w:r w:rsidR="003262F2">
        <w:rPr>
          <w:rFonts w:ascii="Arial Narrow" w:hAnsi="Arial Narrow" w:cs="Times New Roman"/>
          <w:sz w:val="18"/>
          <w:szCs w:val="18"/>
        </w:rPr>
        <w:t> </w:t>
      </w:r>
      <w:r w:rsidR="00AB53D5" w:rsidRPr="002A1E06">
        <w:rPr>
          <w:rFonts w:ascii="Arial Narrow" w:hAnsi="Arial Narrow" w:cs="Times New Roman"/>
          <w:sz w:val="18"/>
          <w:szCs w:val="18"/>
        </w:rPr>
        <w:t>później</w:t>
      </w:r>
      <w:r w:rsidR="00AB53D5">
        <w:rPr>
          <w:rFonts w:ascii="Arial Narrow" w:hAnsi="Arial Narrow" w:cs="Times New Roman"/>
          <w:sz w:val="18"/>
          <w:szCs w:val="18"/>
        </w:rPr>
        <w:t xml:space="preserve"> </w:t>
      </w:r>
      <w:r w:rsidR="00E674D1" w:rsidRPr="003262F2">
        <w:rPr>
          <w:rFonts w:ascii="Arial Narrow" w:hAnsi="Arial Narrow" w:cs="Times New Roman"/>
          <w:b/>
          <w:bCs/>
          <w:sz w:val="18"/>
          <w:szCs w:val="18"/>
        </w:rPr>
        <w:t>emitentów papierów wartościowych dopuszczonych do obrotu na rynku regulowanym</w:t>
      </w:r>
      <w:r w:rsidR="00E674D1" w:rsidRPr="00E674D1">
        <w:rPr>
          <w:rFonts w:ascii="Arial Narrow" w:hAnsi="Arial Narrow" w:cs="Times New Roman"/>
          <w:sz w:val="18"/>
          <w:szCs w:val="18"/>
        </w:rPr>
        <w:t xml:space="preserve"> sporządzonych w jednolitym elektronicznym formacie raportowania, zgodnie z postanowieniami </w:t>
      </w:r>
      <w:hyperlink r:id="rId11" w:anchor="PP1Contents" w:history="1">
        <w:r w:rsidR="00E674D1" w:rsidRPr="00AB53D5">
          <w:rPr>
            <w:rStyle w:val="Hipercze"/>
            <w:rFonts w:ascii="Arial Narrow" w:hAnsi="Arial Narrow" w:cs="Times New Roman"/>
            <w:sz w:val="18"/>
            <w:szCs w:val="18"/>
          </w:rPr>
          <w:t>rozporządzenia 2019/815</w:t>
        </w:r>
      </w:hyperlink>
      <w:r w:rsidR="00E674D1">
        <w:rPr>
          <w:rFonts w:ascii="Arial Narrow" w:hAnsi="Arial Narrow" w:cs="Times New Roman"/>
          <w:sz w:val="18"/>
          <w:szCs w:val="18"/>
        </w:rPr>
        <w:t xml:space="preserve">, </w:t>
      </w:r>
      <w:r w:rsidR="00E674D1" w:rsidRPr="00DD02E2">
        <w:rPr>
          <w:rFonts w:ascii="Arial Narrow" w:hAnsi="Arial Narrow" w:cs="Times New Roman"/>
          <w:sz w:val="18"/>
          <w:szCs w:val="18"/>
        </w:rPr>
        <w:t>ma zastosowanie</w:t>
      </w:r>
      <w:r w:rsidR="00E674D1" w:rsidRPr="00E674D1">
        <w:rPr>
          <w:rFonts w:ascii="Arial Narrow" w:hAnsi="Arial Narrow" w:cs="Times New Roman"/>
          <w:sz w:val="18"/>
          <w:szCs w:val="18"/>
        </w:rPr>
        <w:t xml:space="preserve"> </w:t>
      </w:r>
      <w:r w:rsidRPr="003262F2">
        <w:rPr>
          <w:rFonts w:ascii="Arial Narrow" w:hAnsi="Arial Narrow" w:cs="Times New Roman"/>
          <w:sz w:val="18"/>
          <w:szCs w:val="18"/>
        </w:rPr>
        <w:t xml:space="preserve">uchwała </w:t>
      </w:r>
      <w:r w:rsidR="00E674D1">
        <w:rPr>
          <w:rFonts w:ascii="Arial Narrow" w:hAnsi="Arial Narrow" w:cs="Times New Roman"/>
          <w:sz w:val="18"/>
          <w:szCs w:val="18"/>
        </w:rPr>
        <w:t xml:space="preserve">KRBR </w:t>
      </w:r>
      <w:r>
        <w:rPr>
          <w:rFonts w:ascii="Arial Narrow" w:hAnsi="Arial Narrow" w:cs="Times New Roman"/>
          <w:sz w:val="18"/>
          <w:szCs w:val="18"/>
        </w:rPr>
        <w:t xml:space="preserve">z dnia </w:t>
      </w:r>
      <w:r w:rsidRPr="00A51FE2">
        <w:rPr>
          <w:rFonts w:ascii="Arial Narrow" w:hAnsi="Arial Narrow" w:cs="Times New Roman"/>
          <w:sz w:val="18"/>
          <w:szCs w:val="18"/>
        </w:rPr>
        <w:t xml:space="preserve">17 grudnia 2021 r. nr 1975/32a/2021 </w:t>
      </w:r>
      <w:r w:rsidRPr="003262F2">
        <w:rPr>
          <w:rFonts w:ascii="Arial Narrow" w:hAnsi="Arial Narrow" w:cs="Times New Roman"/>
          <w:sz w:val="18"/>
          <w:szCs w:val="18"/>
        </w:rPr>
        <w:t>w sprawie KSUA 3001PL - „Badanie sprawozdań finansowych sporządzonych w jednolitym elektronicznym formacie raportowania”.</w:t>
      </w:r>
      <w:r w:rsidR="00E674D1">
        <w:rPr>
          <w:rFonts w:ascii="Arial Narrow" w:hAnsi="Arial Narrow" w:cs="Times New Roman"/>
          <w:sz w:val="18"/>
          <w:szCs w:val="18"/>
        </w:rPr>
        <w:t xml:space="preserve"> </w:t>
      </w:r>
      <w:r w:rsidR="00E674D1" w:rsidRPr="00E674D1">
        <w:rPr>
          <w:rFonts w:ascii="Arial Narrow" w:hAnsi="Arial Narrow" w:cs="Times New Roman"/>
          <w:sz w:val="18"/>
          <w:szCs w:val="18"/>
        </w:rPr>
        <w:t xml:space="preserve">(więcej na </w:t>
      </w:r>
      <w:r w:rsidR="003262F2">
        <w:rPr>
          <w:rFonts w:ascii="Arial Narrow" w:hAnsi="Arial Narrow" w:cs="Times New Roman"/>
          <w:sz w:val="18"/>
          <w:szCs w:val="18"/>
        </w:rPr>
        <w:t xml:space="preserve">ten </w:t>
      </w:r>
      <w:r w:rsidR="00E674D1" w:rsidRPr="00E674D1">
        <w:rPr>
          <w:rFonts w:ascii="Arial Narrow" w:hAnsi="Arial Narrow" w:cs="Times New Roman"/>
          <w:sz w:val="18"/>
          <w:szCs w:val="18"/>
        </w:rPr>
        <w:t xml:space="preserve">temat można przeczytać </w:t>
      </w:r>
      <w:r w:rsidR="003404F8" w:rsidRPr="003262F2">
        <w:rPr>
          <w:rFonts w:ascii="Arial Narrow" w:hAnsi="Arial Narrow" w:cs="Times New Roman"/>
          <w:sz w:val="18"/>
          <w:szCs w:val="18"/>
        </w:rPr>
        <w:t xml:space="preserve">w aktualności pt. </w:t>
      </w:r>
      <w:hyperlink r:id="rId12" w:history="1">
        <w:r w:rsidR="003404F8" w:rsidRPr="003262F2">
          <w:rPr>
            <w:rStyle w:val="Hipercze"/>
            <w:rFonts w:ascii="Arial Narrow" w:hAnsi="Arial Narrow" w:cs="Times New Roman"/>
            <w:sz w:val="18"/>
            <w:szCs w:val="18"/>
          </w:rPr>
          <w:t>"Nowy standard do badania ESEF"</w:t>
        </w:r>
      </w:hyperlink>
      <w:r w:rsidR="00E674D1" w:rsidRPr="00E674D1">
        <w:rPr>
          <w:rFonts w:ascii="Arial Narrow" w:hAnsi="Arial Narrow" w:cs="Times New Roman"/>
          <w:sz w:val="18"/>
          <w:szCs w:val="18"/>
        </w:rPr>
        <w:t>)</w:t>
      </w:r>
      <w:bookmarkEnd w:id="9"/>
      <w:r w:rsidR="00E674D1" w:rsidRPr="00E674D1">
        <w:rPr>
          <w:rFonts w:ascii="Arial Narrow" w:hAnsi="Arial Narrow" w:cs="Times New Roman"/>
          <w:sz w:val="18"/>
          <w:szCs w:val="18"/>
        </w:rPr>
        <w:t>.</w:t>
      </w:r>
      <w:r w:rsidR="00DE45DD">
        <w:rPr>
          <w:rFonts w:ascii="Arial Narrow" w:hAnsi="Arial Narrow" w:cs="Times New Roman"/>
          <w:sz w:val="18"/>
          <w:szCs w:val="18"/>
        </w:rPr>
        <w:t xml:space="preserve"> </w:t>
      </w:r>
      <w:bookmarkEnd w:id="10"/>
    </w:p>
  </w:footnote>
  <w:footnote w:id="15">
    <w:p w14:paraId="6E7CC7A4" w14:textId="77777777" w:rsidR="00943365" w:rsidRPr="00943365" w:rsidRDefault="006A2CC4" w:rsidP="006A2CC4">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t xml:space="preserve"> </w:t>
      </w:r>
      <w:r>
        <w:tab/>
      </w:r>
      <w:r w:rsidR="00B64261" w:rsidRPr="00943365">
        <w:rPr>
          <w:rFonts w:ascii="Arial Narrow" w:hAnsi="Arial Narrow"/>
          <w:sz w:val="18"/>
          <w:szCs w:val="18"/>
        </w:rPr>
        <w:t>Więcej informacji na temat pakietu nowych standardów można znaleźć na stronie internetowej</w:t>
      </w:r>
      <w:r w:rsidR="00943365" w:rsidRPr="00943365">
        <w:rPr>
          <w:rFonts w:ascii="Arial Narrow" w:hAnsi="Arial Narrow"/>
          <w:sz w:val="18"/>
          <w:szCs w:val="18"/>
        </w:rPr>
        <w:t>:</w:t>
      </w:r>
    </w:p>
    <w:p w14:paraId="2AD7AF3D" w14:textId="3AE65584" w:rsidR="00B64261" w:rsidRPr="00943365" w:rsidRDefault="00B64261" w:rsidP="00943365">
      <w:pPr>
        <w:pStyle w:val="Tekstprzypisudolnego"/>
        <w:numPr>
          <w:ilvl w:val="0"/>
          <w:numId w:val="7"/>
        </w:numPr>
        <w:ind w:left="426" w:hanging="142"/>
        <w:jc w:val="both"/>
        <w:rPr>
          <w:rFonts w:ascii="Arial Narrow" w:hAnsi="Arial Narrow"/>
          <w:sz w:val="18"/>
          <w:szCs w:val="18"/>
        </w:rPr>
      </w:pPr>
      <w:r w:rsidRPr="00943365">
        <w:rPr>
          <w:rFonts w:ascii="Arial Narrow" w:hAnsi="Arial Narrow"/>
          <w:sz w:val="18"/>
          <w:szCs w:val="18"/>
        </w:rPr>
        <w:t>P</w:t>
      </w:r>
      <w:r w:rsidR="00943365" w:rsidRPr="00943365">
        <w:rPr>
          <w:rFonts w:ascii="Arial Narrow" w:hAnsi="Arial Narrow"/>
          <w:sz w:val="18"/>
          <w:szCs w:val="18"/>
        </w:rPr>
        <w:t>olskiej Izby Biegłych Rewidentów</w:t>
      </w:r>
      <w:r w:rsidR="002C05DD">
        <w:rPr>
          <w:rFonts w:ascii="Arial Narrow" w:hAnsi="Arial Narrow"/>
          <w:sz w:val="18"/>
          <w:szCs w:val="18"/>
        </w:rPr>
        <w:t xml:space="preserve"> </w:t>
      </w:r>
      <w:r w:rsidR="00943365" w:rsidRPr="00943365">
        <w:rPr>
          <w:rFonts w:ascii="Arial Narrow" w:hAnsi="Arial Narrow"/>
          <w:sz w:val="18"/>
          <w:szCs w:val="18"/>
        </w:rPr>
        <w:t>-</w:t>
      </w:r>
      <w:r w:rsidR="002C05DD">
        <w:rPr>
          <w:rFonts w:ascii="Arial Narrow" w:hAnsi="Arial Narrow"/>
          <w:sz w:val="18"/>
          <w:szCs w:val="18"/>
        </w:rPr>
        <w:t xml:space="preserve"> </w:t>
      </w:r>
      <w:r w:rsidR="00080537" w:rsidRPr="00943365">
        <w:rPr>
          <w:rFonts w:ascii="Arial Narrow" w:hAnsi="Arial Narrow"/>
          <w:sz w:val="18"/>
          <w:szCs w:val="18"/>
        </w:rPr>
        <w:t xml:space="preserve">„Nowe standardy zarządzania jakością” pod adresem: </w:t>
      </w:r>
      <w:hyperlink r:id="rId13" w:history="1">
        <w:r w:rsidR="00080537" w:rsidRPr="00943365">
          <w:rPr>
            <w:rStyle w:val="Hipercze"/>
            <w:rFonts w:ascii="Arial Narrow" w:hAnsi="Arial Narrow"/>
            <w:sz w:val="18"/>
            <w:szCs w:val="18"/>
          </w:rPr>
          <w:t>https://www.pibr.org.pl/pl/Nowe-standardy-zarzadzania-jakoscia</w:t>
        </w:r>
      </w:hyperlink>
      <w:r w:rsidR="00943365" w:rsidRPr="00943365">
        <w:rPr>
          <w:rFonts w:ascii="Arial Narrow" w:hAnsi="Arial Narrow"/>
          <w:sz w:val="18"/>
          <w:szCs w:val="18"/>
        </w:rPr>
        <w:t>,</w:t>
      </w:r>
    </w:p>
    <w:p w14:paraId="2232BC05" w14:textId="0394474B" w:rsidR="006A2CC4" w:rsidRPr="002C05DD" w:rsidRDefault="00943365" w:rsidP="009F77B9">
      <w:pPr>
        <w:pStyle w:val="Tekstprzypisudolnego"/>
        <w:numPr>
          <w:ilvl w:val="0"/>
          <w:numId w:val="7"/>
        </w:numPr>
        <w:ind w:left="426" w:hanging="142"/>
        <w:jc w:val="both"/>
        <w:rPr>
          <w:rFonts w:ascii="Arial Narrow" w:hAnsi="Arial Narrow"/>
          <w:sz w:val="18"/>
          <w:szCs w:val="18"/>
        </w:rPr>
      </w:pPr>
      <w:r w:rsidRPr="002C05DD">
        <w:rPr>
          <w:rFonts w:ascii="Arial Narrow" w:hAnsi="Arial Narrow"/>
          <w:sz w:val="18"/>
          <w:szCs w:val="18"/>
        </w:rPr>
        <w:t>Polskiej Agencji Nadzoru Audytowego,</w:t>
      </w:r>
      <w:r w:rsidR="00D00851">
        <w:rPr>
          <w:rFonts w:ascii="Arial Narrow" w:hAnsi="Arial Narrow"/>
          <w:sz w:val="18"/>
          <w:szCs w:val="18"/>
        </w:rPr>
        <w:t xml:space="preserve"> </w:t>
      </w:r>
      <w:r w:rsidRPr="002C05DD">
        <w:rPr>
          <w:rFonts w:ascii="Arial Narrow" w:hAnsi="Arial Narrow"/>
          <w:sz w:val="18"/>
          <w:szCs w:val="18"/>
        </w:rPr>
        <w:t>w tym</w:t>
      </w:r>
      <w:r w:rsidR="006A2CC4">
        <w:t xml:space="preserve"> p</w:t>
      </w:r>
      <w:r w:rsidR="006A2CC4" w:rsidRPr="002C05DD">
        <w:rPr>
          <w:rFonts w:ascii="Arial Narrow" w:hAnsi="Arial Narrow"/>
          <w:sz w:val="18"/>
          <w:szCs w:val="18"/>
        </w:rPr>
        <w:t>rzygotowa</w:t>
      </w:r>
      <w:r w:rsidRPr="002C05DD">
        <w:rPr>
          <w:rFonts w:ascii="Arial Narrow" w:hAnsi="Arial Narrow"/>
          <w:sz w:val="18"/>
          <w:szCs w:val="18"/>
        </w:rPr>
        <w:t>ne</w:t>
      </w:r>
      <w:r w:rsidR="006A2CC4" w:rsidRPr="002C05DD">
        <w:rPr>
          <w:rFonts w:ascii="Arial Narrow" w:hAnsi="Arial Narrow"/>
          <w:sz w:val="18"/>
          <w:szCs w:val="18"/>
        </w:rPr>
        <w:t xml:space="preserve"> przez </w:t>
      </w:r>
      <w:r w:rsidRPr="002C05DD">
        <w:rPr>
          <w:rFonts w:ascii="Arial Narrow" w:hAnsi="Arial Narrow"/>
          <w:sz w:val="18"/>
          <w:szCs w:val="18"/>
        </w:rPr>
        <w:t xml:space="preserve">PANA </w:t>
      </w:r>
      <w:r w:rsidR="006A2CC4">
        <w:t>o</w:t>
      </w:r>
      <w:r w:rsidR="006A2CC4" w:rsidRPr="002C05DD">
        <w:rPr>
          <w:rFonts w:ascii="Arial Narrow" w:hAnsi="Arial Narrow"/>
          <w:sz w:val="18"/>
          <w:szCs w:val="18"/>
        </w:rPr>
        <w:t>dpowiedzi</w:t>
      </w:r>
      <w:r w:rsidRPr="002C05DD">
        <w:rPr>
          <w:rFonts w:ascii="Arial Narrow" w:hAnsi="Arial Narrow"/>
          <w:sz w:val="18"/>
          <w:szCs w:val="18"/>
        </w:rPr>
        <w:t xml:space="preserve"> dotyczące</w:t>
      </w:r>
      <w:r w:rsidR="006A2CC4" w:rsidRPr="002C05DD">
        <w:rPr>
          <w:rFonts w:ascii="Arial Narrow" w:hAnsi="Arial Narrow"/>
          <w:sz w:val="18"/>
          <w:szCs w:val="18"/>
        </w:rPr>
        <w:t xml:space="preserve"> termin</w:t>
      </w:r>
      <w:r w:rsidRPr="002C05DD">
        <w:rPr>
          <w:rFonts w:ascii="Arial Narrow" w:hAnsi="Arial Narrow"/>
          <w:sz w:val="18"/>
          <w:szCs w:val="18"/>
        </w:rPr>
        <w:t xml:space="preserve">u </w:t>
      </w:r>
      <w:r w:rsidR="00A936FC" w:rsidRPr="002C05DD">
        <w:rPr>
          <w:rFonts w:ascii="Arial Narrow" w:hAnsi="Arial Narrow"/>
          <w:sz w:val="18"/>
          <w:szCs w:val="18"/>
        </w:rPr>
        <w:t>zastosowania</w:t>
      </w:r>
      <w:r w:rsidR="006A2CC4" w:rsidRPr="002C05DD">
        <w:rPr>
          <w:rFonts w:ascii="Arial Narrow" w:hAnsi="Arial Narrow"/>
          <w:sz w:val="18"/>
          <w:szCs w:val="18"/>
        </w:rPr>
        <w:t xml:space="preserve"> nowych </w:t>
      </w:r>
      <w:proofErr w:type="gramStart"/>
      <w:r w:rsidR="00A936FC" w:rsidRPr="002C05DD">
        <w:rPr>
          <w:rFonts w:ascii="Arial Narrow" w:hAnsi="Arial Narrow"/>
          <w:sz w:val="18"/>
          <w:szCs w:val="18"/>
        </w:rPr>
        <w:t>standardów</w:t>
      </w:r>
      <w:r w:rsidR="002C05DD">
        <w:rPr>
          <w:rFonts w:ascii="Arial Narrow" w:hAnsi="Arial Narrow"/>
          <w:sz w:val="18"/>
          <w:szCs w:val="18"/>
        </w:rPr>
        <w:t>,</w:t>
      </w:r>
      <w:proofErr w:type="gramEnd"/>
      <w:r w:rsidR="002C05DD">
        <w:rPr>
          <w:rFonts w:ascii="Arial Narrow" w:hAnsi="Arial Narrow"/>
          <w:sz w:val="18"/>
          <w:szCs w:val="18"/>
        </w:rPr>
        <w:t xml:space="preserve"> -</w:t>
      </w:r>
      <w:r w:rsidRPr="002C05DD">
        <w:rPr>
          <w:rFonts w:ascii="Arial Narrow" w:hAnsi="Arial Narrow"/>
          <w:sz w:val="18"/>
          <w:szCs w:val="18"/>
        </w:rPr>
        <w:t xml:space="preserve"> </w:t>
      </w:r>
      <w:r w:rsidR="006A2CC4" w:rsidRPr="002C05DD">
        <w:rPr>
          <w:rFonts w:ascii="Arial Narrow" w:hAnsi="Arial Narrow"/>
          <w:sz w:val="18"/>
          <w:szCs w:val="18"/>
        </w:rPr>
        <w:t>„Nowe standardy kontroli jakości”</w:t>
      </w:r>
      <w:r w:rsidR="002C05DD">
        <w:rPr>
          <w:rFonts w:ascii="Arial Narrow" w:hAnsi="Arial Narrow"/>
          <w:sz w:val="18"/>
          <w:szCs w:val="18"/>
        </w:rPr>
        <w:t xml:space="preserve"> </w:t>
      </w:r>
      <w:r w:rsidR="006A2CC4" w:rsidRPr="002C05DD">
        <w:rPr>
          <w:rFonts w:ascii="Arial Narrow" w:hAnsi="Arial Narrow"/>
          <w:sz w:val="18"/>
          <w:szCs w:val="18"/>
        </w:rPr>
        <w:t xml:space="preserve">pod adresem: </w:t>
      </w:r>
      <w:hyperlink r:id="rId14" w:history="1">
        <w:r w:rsidR="002C05DD" w:rsidRPr="002C05DD">
          <w:rPr>
            <w:rStyle w:val="Hipercze"/>
            <w:rFonts w:ascii="Arial Narrow" w:hAnsi="Arial Narrow"/>
            <w:sz w:val="18"/>
            <w:szCs w:val="18"/>
          </w:rPr>
          <w:t>https://pana.gov.pl/nowe-standardy-kontroli-jakosci-2/</w:t>
        </w:r>
      </w:hyperlink>
      <w:r w:rsidR="006A2CC4" w:rsidRPr="002C05DD">
        <w:rPr>
          <w:rFonts w:ascii="Arial Narrow" w:hAnsi="Arial Narrow"/>
          <w:sz w:val="18"/>
          <w:szCs w:val="18"/>
        </w:rPr>
        <w:t>.</w:t>
      </w:r>
    </w:p>
  </w:footnote>
  <w:footnote w:id="16">
    <w:p w14:paraId="2F6B86F5"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577A62">
        <w:rPr>
          <w:rFonts w:ascii="Arial Narrow" w:hAnsi="Arial Narrow"/>
          <w:sz w:val="18"/>
          <w:szCs w:val="18"/>
        </w:rPr>
        <w:t>)</w:t>
      </w:r>
      <w:r w:rsidRPr="00422CAD">
        <w:rPr>
          <w:rFonts w:ascii="Arial Narrow" w:hAnsi="Arial Narrow"/>
          <w:sz w:val="18"/>
          <w:szCs w:val="18"/>
        </w:rPr>
        <w:t xml:space="preserve"> wówczas mamy obowiązek wskazać je w sprawozdaniu z badania.</w:t>
      </w:r>
    </w:p>
  </w:footnote>
  <w:footnote w:id="17">
    <w:p w14:paraId="27D3F170" w14:textId="4B6692AB" w:rsidR="00647FC8" w:rsidRPr="00647FC8" w:rsidRDefault="00647FC8" w:rsidP="00647FC8">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t xml:space="preserve"> </w:t>
      </w:r>
      <w:r>
        <w:tab/>
      </w:r>
      <w:r w:rsidRPr="002F6AAF">
        <w:rPr>
          <w:rFonts w:ascii="Arial Narrow" w:hAnsi="Arial Narrow"/>
          <w:sz w:val="18"/>
          <w:szCs w:val="18"/>
        </w:rPr>
        <w:t xml:space="preserve">Zapoznaj się z interpretacją Ministerstwa Finansów – </w:t>
      </w:r>
      <w:hyperlink r:id="rId15" w:history="1">
        <w:r w:rsidRPr="002F6AAF">
          <w:rPr>
            <w:rStyle w:val="Hipercze"/>
            <w:rFonts w:ascii="Arial Narrow" w:hAnsi="Arial Narrow"/>
            <w:sz w:val="18"/>
            <w:szCs w:val="18"/>
          </w:rPr>
          <w:t>MF o rotacji firmy audytorskiej współpracującej z JZP</w:t>
        </w:r>
      </w:hyperlink>
      <w:r>
        <w:rPr>
          <w:rFonts w:ascii="Arial Narrow" w:hAnsi="Arial Narro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F1ADB"/>
    <w:multiLevelType w:val="hybridMultilevel"/>
    <w:tmpl w:val="F9FE38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94D05F4"/>
    <w:multiLevelType w:val="hybridMultilevel"/>
    <w:tmpl w:val="092C2386"/>
    <w:lvl w:ilvl="0" w:tplc="5896C880">
      <w:start w:val="1"/>
      <w:numFmt w:val="decimal"/>
      <w:lvlText w:val="%1."/>
      <w:lvlJc w:val="left"/>
      <w:pPr>
        <w:ind w:left="1440" w:hanging="360"/>
      </w:pPr>
    </w:lvl>
    <w:lvl w:ilvl="1" w:tplc="6B6EB88C">
      <w:start w:val="1"/>
      <w:numFmt w:val="decimal"/>
      <w:lvlText w:val="%2."/>
      <w:lvlJc w:val="left"/>
      <w:pPr>
        <w:ind w:left="1440" w:hanging="360"/>
      </w:pPr>
    </w:lvl>
    <w:lvl w:ilvl="2" w:tplc="666E12E8">
      <w:start w:val="1"/>
      <w:numFmt w:val="decimal"/>
      <w:lvlText w:val="%3."/>
      <w:lvlJc w:val="left"/>
      <w:pPr>
        <w:ind w:left="1440" w:hanging="360"/>
      </w:pPr>
    </w:lvl>
    <w:lvl w:ilvl="3" w:tplc="9CA4CB0A">
      <w:start w:val="1"/>
      <w:numFmt w:val="decimal"/>
      <w:lvlText w:val="%4."/>
      <w:lvlJc w:val="left"/>
      <w:pPr>
        <w:ind w:left="1440" w:hanging="360"/>
      </w:pPr>
    </w:lvl>
    <w:lvl w:ilvl="4" w:tplc="EFA2DFA8">
      <w:start w:val="1"/>
      <w:numFmt w:val="decimal"/>
      <w:lvlText w:val="%5."/>
      <w:lvlJc w:val="left"/>
      <w:pPr>
        <w:ind w:left="1440" w:hanging="360"/>
      </w:pPr>
    </w:lvl>
    <w:lvl w:ilvl="5" w:tplc="E29E8BCC">
      <w:start w:val="1"/>
      <w:numFmt w:val="decimal"/>
      <w:lvlText w:val="%6."/>
      <w:lvlJc w:val="left"/>
      <w:pPr>
        <w:ind w:left="1440" w:hanging="360"/>
      </w:pPr>
    </w:lvl>
    <w:lvl w:ilvl="6" w:tplc="8C76FC8A">
      <w:start w:val="1"/>
      <w:numFmt w:val="decimal"/>
      <w:lvlText w:val="%7."/>
      <w:lvlJc w:val="left"/>
      <w:pPr>
        <w:ind w:left="1440" w:hanging="360"/>
      </w:pPr>
    </w:lvl>
    <w:lvl w:ilvl="7" w:tplc="E7288710">
      <w:start w:val="1"/>
      <w:numFmt w:val="decimal"/>
      <w:lvlText w:val="%8."/>
      <w:lvlJc w:val="left"/>
      <w:pPr>
        <w:ind w:left="1440" w:hanging="360"/>
      </w:pPr>
    </w:lvl>
    <w:lvl w:ilvl="8" w:tplc="150E1170">
      <w:start w:val="1"/>
      <w:numFmt w:val="decimal"/>
      <w:lvlText w:val="%9."/>
      <w:lvlJc w:val="left"/>
      <w:pPr>
        <w:ind w:left="1440" w:hanging="360"/>
      </w:pPr>
    </w:lvl>
  </w:abstractNum>
  <w:abstractNum w:abstractNumId="2" w15:restartNumberingAfterBreak="0">
    <w:nsid w:val="3DF813DC"/>
    <w:multiLevelType w:val="hybridMultilevel"/>
    <w:tmpl w:val="2640D80A"/>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3" w15:restartNumberingAfterBreak="0">
    <w:nsid w:val="6D2A2F4F"/>
    <w:multiLevelType w:val="hybridMultilevel"/>
    <w:tmpl w:val="4EA6CE60"/>
    <w:lvl w:ilvl="0" w:tplc="D868C14C">
      <w:start w:val="1"/>
      <w:numFmt w:val="decimal"/>
      <w:lvlText w:val="%1."/>
      <w:lvlJc w:val="left"/>
      <w:pPr>
        <w:ind w:left="1440" w:hanging="360"/>
      </w:pPr>
    </w:lvl>
    <w:lvl w:ilvl="1" w:tplc="024204E2">
      <w:start w:val="1"/>
      <w:numFmt w:val="decimal"/>
      <w:lvlText w:val="%2."/>
      <w:lvlJc w:val="left"/>
      <w:pPr>
        <w:ind w:left="1440" w:hanging="360"/>
      </w:pPr>
    </w:lvl>
    <w:lvl w:ilvl="2" w:tplc="92F65368">
      <w:start w:val="1"/>
      <w:numFmt w:val="decimal"/>
      <w:lvlText w:val="%3."/>
      <w:lvlJc w:val="left"/>
      <w:pPr>
        <w:ind w:left="1440" w:hanging="360"/>
      </w:pPr>
    </w:lvl>
    <w:lvl w:ilvl="3" w:tplc="19264F9C">
      <w:start w:val="1"/>
      <w:numFmt w:val="decimal"/>
      <w:lvlText w:val="%4."/>
      <w:lvlJc w:val="left"/>
      <w:pPr>
        <w:ind w:left="1440" w:hanging="360"/>
      </w:pPr>
    </w:lvl>
    <w:lvl w:ilvl="4" w:tplc="A60202D0">
      <w:start w:val="1"/>
      <w:numFmt w:val="decimal"/>
      <w:lvlText w:val="%5."/>
      <w:lvlJc w:val="left"/>
      <w:pPr>
        <w:ind w:left="1440" w:hanging="360"/>
      </w:pPr>
    </w:lvl>
    <w:lvl w:ilvl="5" w:tplc="42FE91B2">
      <w:start w:val="1"/>
      <w:numFmt w:val="decimal"/>
      <w:lvlText w:val="%6."/>
      <w:lvlJc w:val="left"/>
      <w:pPr>
        <w:ind w:left="1440" w:hanging="360"/>
      </w:pPr>
    </w:lvl>
    <w:lvl w:ilvl="6" w:tplc="DC54092E">
      <w:start w:val="1"/>
      <w:numFmt w:val="decimal"/>
      <w:lvlText w:val="%7."/>
      <w:lvlJc w:val="left"/>
      <w:pPr>
        <w:ind w:left="1440" w:hanging="360"/>
      </w:pPr>
    </w:lvl>
    <w:lvl w:ilvl="7" w:tplc="AB485EA8">
      <w:start w:val="1"/>
      <w:numFmt w:val="decimal"/>
      <w:lvlText w:val="%8."/>
      <w:lvlJc w:val="left"/>
      <w:pPr>
        <w:ind w:left="1440" w:hanging="360"/>
      </w:pPr>
    </w:lvl>
    <w:lvl w:ilvl="8" w:tplc="B5005AC0">
      <w:start w:val="1"/>
      <w:numFmt w:val="decimal"/>
      <w:lvlText w:val="%9."/>
      <w:lvlJc w:val="left"/>
      <w:pPr>
        <w:ind w:left="1440" w:hanging="360"/>
      </w:pPr>
    </w:lvl>
  </w:abstractNum>
  <w:abstractNum w:abstractNumId="4"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98B1ED9"/>
    <w:multiLevelType w:val="hybridMultilevel"/>
    <w:tmpl w:val="2B584BDA"/>
    <w:lvl w:ilvl="0" w:tplc="4A4CB732">
      <w:start w:val="1"/>
      <w:numFmt w:val="decimal"/>
      <w:lvlText w:val="%1)"/>
      <w:lvlJc w:val="left"/>
      <w:pPr>
        <w:ind w:left="1080" w:hanging="360"/>
      </w:pPr>
    </w:lvl>
    <w:lvl w:ilvl="1" w:tplc="81A41292">
      <w:start w:val="1"/>
      <w:numFmt w:val="decimal"/>
      <w:lvlText w:val="%2)"/>
      <w:lvlJc w:val="left"/>
      <w:pPr>
        <w:ind w:left="1080" w:hanging="360"/>
      </w:pPr>
    </w:lvl>
    <w:lvl w:ilvl="2" w:tplc="DDD4ADC6">
      <w:start w:val="1"/>
      <w:numFmt w:val="decimal"/>
      <w:lvlText w:val="%3)"/>
      <w:lvlJc w:val="left"/>
      <w:pPr>
        <w:ind w:left="1080" w:hanging="360"/>
      </w:pPr>
    </w:lvl>
    <w:lvl w:ilvl="3" w:tplc="0440662E">
      <w:start w:val="1"/>
      <w:numFmt w:val="decimal"/>
      <w:lvlText w:val="%4)"/>
      <w:lvlJc w:val="left"/>
      <w:pPr>
        <w:ind w:left="1080" w:hanging="360"/>
      </w:pPr>
    </w:lvl>
    <w:lvl w:ilvl="4" w:tplc="62D4C270">
      <w:start w:val="1"/>
      <w:numFmt w:val="decimal"/>
      <w:lvlText w:val="%5)"/>
      <w:lvlJc w:val="left"/>
      <w:pPr>
        <w:ind w:left="1080" w:hanging="360"/>
      </w:pPr>
    </w:lvl>
    <w:lvl w:ilvl="5" w:tplc="D43A3C44">
      <w:start w:val="1"/>
      <w:numFmt w:val="decimal"/>
      <w:lvlText w:val="%6)"/>
      <w:lvlJc w:val="left"/>
      <w:pPr>
        <w:ind w:left="1080" w:hanging="360"/>
      </w:pPr>
    </w:lvl>
    <w:lvl w:ilvl="6" w:tplc="4EC2E3D0">
      <w:start w:val="1"/>
      <w:numFmt w:val="decimal"/>
      <w:lvlText w:val="%7)"/>
      <w:lvlJc w:val="left"/>
      <w:pPr>
        <w:ind w:left="1080" w:hanging="360"/>
      </w:pPr>
    </w:lvl>
    <w:lvl w:ilvl="7" w:tplc="6436FE02">
      <w:start w:val="1"/>
      <w:numFmt w:val="decimal"/>
      <w:lvlText w:val="%8)"/>
      <w:lvlJc w:val="left"/>
      <w:pPr>
        <w:ind w:left="1080" w:hanging="360"/>
      </w:pPr>
    </w:lvl>
    <w:lvl w:ilvl="8" w:tplc="5D30845E">
      <w:start w:val="1"/>
      <w:numFmt w:val="decimal"/>
      <w:lvlText w:val="%9)"/>
      <w:lvlJc w:val="left"/>
      <w:pPr>
        <w:ind w:left="1080" w:hanging="360"/>
      </w:pPr>
    </w:lvl>
  </w:abstractNum>
  <w:abstractNum w:abstractNumId="6"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435713431">
    <w:abstractNumId w:val="4"/>
  </w:num>
  <w:num w:numId="2" w16cid:durableId="308294333">
    <w:abstractNumId w:val="6"/>
  </w:num>
  <w:num w:numId="3" w16cid:durableId="1468283352">
    <w:abstractNumId w:val="0"/>
  </w:num>
  <w:num w:numId="4" w16cid:durableId="990447774">
    <w:abstractNumId w:val="5"/>
  </w:num>
  <w:num w:numId="5" w16cid:durableId="55784016">
    <w:abstractNumId w:val="3"/>
  </w:num>
  <w:num w:numId="6" w16cid:durableId="1031997181">
    <w:abstractNumId w:val="1"/>
  </w:num>
  <w:num w:numId="7" w16cid:durableId="10101065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64"/>
    <w:rsid w:val="0000419B"/>
    <w:rsid w:val="000058F2"/>
    <w:rsid w:val="00030906"/>
    <w:rsid w:val="00030BCC"/>
    <w:rsid w:val="00033983"/>
    <w:rsid w:val="000364A9"/>
    <w:rsid w:val="00046DBF"/>
    <w:rsid w:val="000677FF"/>
    <w:rsid w:val="00080537"/>
    <w:rsid w:val="00120F17"/>
    <w:rsid w:val="001554B4"/>
    <w:rsid w:val="00164434"/>
    <w:rsid w:val="001976D2"/>
    <w:rsid w:val="001A0D08"/>
    <w:rsid w:val="001C2D6F"/>
    <w:rsid w:val="001C7E6D"/>
    <w:rsid w:val="001E6E91"/>
    <w:rsid w:val="001F79DD"/>
    <w:rsid w:val="00211018"/>
    <w:rsid w:val="00215683"/>
    <w:rsid w:val="002474ED"/>
    <w:rsid w:val="00262CA1"/>
    <w:rsid w:val="00291C9C"/>
    <w:rsid w:val="002C05DD"/>
    <w:rsid w:val="002C6959"/>
    <w:rsid w:val="002C6F68"/>
    <w:rsid w:val="00321B36"/>
    <w:rsid w:val="003262F2"/>
    <w:rsid w:val="003404F8"/>
    <w:rsid w:val="003A334B"/>
    <w:rsid w:val="003B7866"/>
    <w:rsid w:val="003C4C85"/>
    <w:rsid w:val="003C6BE3"/>
    <w:rsid w:val="003E5202"/>
    <w:rsid w:val="004265F6"/>
    <w:rsid w:val="0043412B"/>
    <w:rsid w:val="00434286"/>
    <w:rsid w:val="00452663"/>
    <w:rsid w:val="004637CA"/>
    <w:rsid w:val="00463EEC"/>
    <w:rsid w:val="004B4197"/>
    <w:rsid w:val="0053641C"/>
    <w:rsid w:val="005366E2"/>
    <w:rsid w:val="00546AD7"/>
    <w:rsid w:val="005660F0"/>
    <w:rsid w:val="00577A62"/>
    <w:rsid w:val="00580579"/>
    <w:rsid w:val="005B7F8C"/>
    <w:rsid w:val="00602A28"/>
    <w:rsid w:val="00613EFF"/>
    <w:rsid w:val="00647FC8"/>
    <w:rsid w:val="006777E8"/>
    <w:rsid w:val="006A2CC4"/>
    <w:rsid w:val="006C7E3E"/>
    <w:rsid w:val="00735753"/>
    <w:rsid w:val="00790014"/>
    <w:rsid w:val="00790EE6"/>
    <w:rsid w:val="007D2D7F"/>
    <w:rsid w:val="007D5C63"/>
    <w:rsid w:val="00837D0B"/>
    <w:rsid w:val="00860D55"/>
    <w:rsid w:val="0087567F"/>
    <w:rsid w:val="008764D2"/>
    <w:rsid w:val="00885479"/>
    <w:rsid w:val="008926A5"/>
    <w:rsid w:val="008C1988"/>
    <w:rsid w:val="008F0FEA"/>
    <w:rsid w:val="00931934"/>
    <w:rsid w:val="00943365"/>
    <w:rsid w:val="00A34764"/>
    <w:rsid w:val="00A37618"/>
    <w:rsid w:val="00A376B0"/>
    <w:rsid w:val="00A6008A"/>
    <w:rsid w:val="00A81CB0"/>
    <w:rsid w:val="00A936FC"/>
    <w:rsid w:val="00AB53D5"/>
    <w:rsid w:val="00AD5D25"/>
    <w:rsid w:val="00B42B11"/>
    <w:rsid w:val="00B64261"/>
    <w:rsid w:val="00B761DD"/>
    <w:rsid w:val="00B81607"/>
    <w:rsid w:val="00B86BC4"/>
    <w:rsid w:val="00BA7E25"/>
    <w:rsid w:val="00BD3844"/>
    <w:rsid w:val="00BF0574"/>
    <w:rsid w:val="00C123B8"/>
    <w:rsid w:val="00C210A1"/>
    <w:rsid w:val="00C34A6A"/>
    <w:rsid w:val="00C51303"/>
    <w:rsid w:val="00C51841"/>
    <w:rsid w:val="00C55F0B"/>
    <w:rsid w:val="00C61B49"/>
    <w:rsid w:val="00C77F8E"/>
    <w:rsid w:val="00C85A97"/>
    <w:rsid w:val="00D00851"/>
    <w:rsid w:val="00D0678B"/>
    <w:rsid w:val="00D076D1"/>
    <w:rsid w:val="00D40B55"/>
    <w:rsid w:val="00D41501"/>
    <w:rsid w:val="00D501F8"/>
    <w:rsid w:val="00D51C77"/>
    <w:rsid w:val="00DC162A"/>
    <w:rsid w:val="00DE3BAA"/>
    <w:rsid w:val="00DE45DD"/>
    <w:rsid w:val="00E04EDF"/>
    <w:rsid w:val="00E138FF"/>
    <w:rsid w:val="00E13E81"/>
    <w:rsid w:val="00E674D1"/>
    <w:rsid w:val="00E67AD6"/>
    <w:rsid w:val="00E94803"/>
    <w:rsid w:val="00E966F4"/>
    <w:rsid w:val="00EF049F"/>
    <w:rsid w:val="00EF4370"/>
    <w:rsid w:val="00EF5EF6"/>
    <w:rsid w:val="00F56D6F"/>
    <w:rsid w:val="00F667E9"/>
    <w:rsid w:val="00F73216"/>
    <w:rsid w:val="00FA66C5"/>
    <w:rsid w:val="00FF7C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ADB9"/>
  <w15:chartTrackingRefBased/>
  <w15:docId w15:val="{460658D8-9EF3-45C0-A133-0CFB78CE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46DB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613EFF"/>
    <w:rPr>
      <w:color w:val="0000FF"/>
      <w:u w:val="single"/>
    </w:rPr>
  </w:style>
  <w:style w:type="paragraph" w:styleId="Tekstprzypisudolnego">
    <w:name w:val="footnote text"/>
    <w:basedOn w:val="Normalny"/>
    <w:link w:val="TekstprzypisudolnegoZnak"/>
    <w:uiPriority w:val="99"/>
    <w:unhideWhenUsed/>
    <w:rsid w:val="00613EF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13EFF"/>
    <w:rPr>
      <w:sz w:val="20"/>
      <w:szCs w:val="20"/>
    </w:rPr>
  </w:style>
  <w:style w:type="character" w:styleId="Odwoanieprzypisudolnego">
    <w:name w:val="footnote reference"/>
    <w:basedOn w:val="Domylnaczcionkaakapitu"/>
    <w:uiPriority w:val="99"/>
    <w:unhideWhenUsed/>
    <w:rsid w:val="00613EFF"/>
    <w:rPr>
      <w:vertAlign w:val="superscript"/>
    </w:rPr>
  </w:style>
  <w:style w:type="character" w:styleId="Hipercze">
    <w:name w:val="Hyperlink"/>
    <w:basedOn w:val="Domylnaczcionkaakapitu"/>
    <w:uiPriority w:val="99"/>
    <w:unhideWhenUsed/>
    <w:rsid w:val="00613EFF"/>
    <w:rPr>
      <w:color w:val="0563C1" w:themeColor="hyperlink"/>
      <w:u w:val="single"/>
    </w:rPr>
  </w:style>
  <w:style w:type="paragraph" w:styleId="Poprawka">
    <w:name w:val="Revision"/>
    <w:hidden/>
    <w:uiPriority w:val="99"/>
    <w:semiHidden/>
    <w:rsid w:val="00790014"/>
    <w:pPr>
      <w:spacing w:after="0" w:line="240" w:lineRule="auto"/>
    </w:pPr>
  </w:style>
  <w:style w:type="character" w:styleId="Nierozpoznanawzmianka">
    <w:name w:val="Unresolved Mention"/>
    <w:basedOn w:val="Domylnaczcionkaakapitu"/>
    <w:uiPriority w:val="99"/>
    <w:semiHidden/>
    <w:unhideWhenUsed/>
    <w:rsid w:val="00E674D1"/>
    <w:rPr>
      <w:color w:val="605E5C"/>
      <w:shd w:val="clear" w:color="auto" w:fill="E1DFDD"/>
    </w:rPr>
  </w:style>
  <w:style w:type="paragraph" w:styleId="Nagwek">
    <w:name w:val="header"/>
    <w:basedOn w:val="Normalny"/>
    <w:link w:val="NagwekZnak"/>
    <w:uiPriority w:val="99"/>
    <w:unhideWhenUsed/>
    <w:rsid w:val="00837D0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37D0B"/>
  </w:style>
  <w:style w:type="paragraph" w:styleId="Stopka">
    <w:name w:val="footer"/>
    <w:basedOn w:val="Normalny"/>
    <w:link w:val="StopkaZnak"/>
    <w:uiPriority w:val="99"/>
    <w:unhideWhenUsed/>
    <w:rsid w:val="0083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37D0B"/>
  </w:style>
  <w:style w:type="character" w:styleId="UyteHipercze">
    <w:name w:val="FollowedHyperlink"/>
    <w:basedOn w:val="Domylnaczcionkaakapitu"/>
    <w:uiPriority w:val="99"/>
    <w:semiHidden/>
    <w:unhideWhenUsed/>
    <w:rsid w:val="00FA66C5"/>
    <w:rPr>
      <w:color w:val="954F72" w:themeColor="followedHyperlink"/>
      <w:u w:val="single"/>
    </w:rPr>
  </w:style>
  <w:style w:type="character" w:styleId="Odwoaniedokomentarza">
    <w:name w:val="annotation reference"/>
    <w:basedOn w:val="Domylnaczcionkaakapitu"/>
    <w:uiPriority w:val="99"/>
    <w:semiHidden/>
    <w:unhideWhenUsed/>
    <w:rsid w:val="003E5202"/>
    <w:rPr>
      <w:sz w:val="16"/>
      <w:szCs w:val="16"/>
    </w:rPr>
  </w:style>
  <w:style w:type="paragraph" w:styleId="Tekstkomentarza">
    <w:name w:val="annotation text"/>
    <w:basedOn w:val="Normalny"/>
    <w:link w:val="TekstkomentarzaZnak"/>
    <w:uiPriority w:val="99"/>
    <w:unhideWhenUsed/>
    <w:rsid w:val="003E5202"/>
    <w:pPr>
      <w:spacing w:line="240" w:lineRule="auto"/>
    </w:pPr>
    <w:rPr>
      <w:sz w:val="20"/>
      <w:szCs w:val="20"/>
    </w:rPr>
  </w:style>
  <w:style w:type="character" w:customStyle="1" w:styleId="TekstkomentarzaZnak">
    <w:name w:val="Tekst komentarza Znak"/>
    <w:basedOn w:val="Domylnaczcionkaakapitu"/>
    <w:link w:val="Tekstkomentarza"/>
    <w:uiPriority w:val="99"/>
    <w:rsid w:val="003E5202"/>
    <w:rPr>
      <w:sz w:val="20"/>
      <w:szCs w:val="20"/>
    </w:rPr>
  </w:style>
  <w:style w:type="paragraph" w:styleId="Tematkomentarza">
    <w:name w:val="annotation subject"/>
    <w:basedOn w:val="Tekstkomentarza"/>
    <w:next w:val="Tekstkomentarza"/>
    <w:link w:val="TematkomentarzaZnak"/>
    <w:uiPriority w:val="99"/>
    <w:semiHidden/>
    <w:unhideWhenUsed/>
    <w:rsid w:val="003E5202"/>
    <w:rPr>
      <w:b/>
      <w:bCs/>
    </w:rPr>
  </w:style>
  <w:style w:type="character" w:customStyle="1" w:styleId="TematkomentarzaZnak">
    <w:name w:val="Temat komentarza Znak"/>
    <w:basedOn w:val="TekstkomentarzaZnak"/>
    <w:link w:val="Tematkomentarza"/>
    <w:uiPriority w:val="99"/>
    <w:semiHidden/>
    <w:rsid w:val="003E52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31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ibr.org.pl/pl/aktualnosci/1111,MF-wyjasnia-kwestie-daty-e-podpisu-e-sprawozdania" TargetMode="External"/><Relationship Id="rId4" Type="http://schemas.openxmlformats.org/officeDocument/2006/relationships/settings" Target="setting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meta/4135,1.33%20KSB%20710.pdf" TargetMode="External"/><Relationship Id="rId13" Type="http://schemas.openxmlformats.org/officeDocument/2006/relationships/hyperlink" Target="https://www.pibr.org.pl/pl/Nowe-standardy-zarzadzania-jakoscia"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assets/file/4128,1.32%20KSB%20706%20(Z).pdf" TargetMode="External"/><Relationship Id="rId12" Type="http://schemas.openxmlformats.org/officeDocument/2006/relationships/hyperlink" Target="https://www.pibr.org.pl/pl/aktualnosci/1688,Nowy-standard-do-badania-ESEF"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5164,Wskaz%C3%B3wki_badanie%20i%20koronawirus_kontynuacja%20dzia%C5%82alno%C5%9Bci_fin.pdf" TargetMode="External"/><Relationship Id="rId11" Type="http://schemas.openxmlformats.org/officeDocument/2006/relationships/hyperlink" Target="https://eur-lex.europa.eu/legal-content/PL/TXT/?uri=CELEX%3A02019R0815-20210101" TargetMode="External"/><Relationship Id="rId5" Type="http://schemas.openxmlformats.org/officeDocument/2006/relationships/hyperlink" Target="https://www.pibr.org.pl/pl/aktualnosci/1831,KSB-315-Zmieniony-w-2022-r-zostal-zatwierdzony-" TargetMode="External"/><Relationship Id="rId15" Type="http://schemas.openxmlformats.org/officeDocument/2006/relationships/hyperlink" Target="https://www.pibr.org.pl/pl/aktualnosci/1388,MF-o-rotacji-firmy-audytorskiej-wspolpracujacej-z-JZP" TargetMode="External"/><Relationship Id="rId10" Type="http://schemas.openxmlformats.org/officeDocument/2006/relationships/hyperlink" Target="https://www.pibr.org.pl/pl/aktualnosci/1004,MF-na-temat-obowiazkow-sprawozdawczych-bieglego-rewidenta" TargetMode="External"/><Relationship Id="rId4" Type="http://schemas.openxmlformats.org/officeDocument/2006/relationships/hyperlink" Target="https://www.pibr.org.pl/assets/meta/6436,2272.%20Uchwa%C5%82a_KSB%20315%20Z%202022.pdf" TargetMode="External"/><Relationship Id="rId9" Type="http://schemas.openxmlformats.org/officeDocument/2006/relationships/hyperlink" Target="https://www.pibr.org.pl/assets/file/6074,1.10_KSB%20700(Z)_3430_1107.pdf" TargetMode="External"/><Relationship Id="rId14" Type="http://schemas.openxmlformats.org/officeDocument/2006/relationships/hyperlink" Target="https://pana.gov.pl/nowe-standardy-kontroli-jakosci-2/"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42B95-3414-4B4A-833B-BA8BF1D28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9</Pages>
  <Words>4122</Words>
  <Characters>24733</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10</cp:revision>
  <cp:lastPrinted>2023-02-27T11:14:00Z</cp:lastPrinted>
  <dcterms:created xsi:type="dcterms:W3CDTF">2023-02-24T12:28:00Z</dcterms:created>
  <dcterms:modified xsi:type="dcterms:W3CDTF">2023-03-02T13:43:00Z</dcterms:modified>
</cp:coreProperties>
</file>